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8755" w14:textId="13C2B158" w:rsidR="00F11AB3" w:rsidRDefault="00F11AB3" w:rsidP="00F11AB3">
      <w:pPr>
        <w:autoSpaceDE w:val="0"/>
        <w:autoSpaceDN w:val="0"/>
        <w:adjustRightInd w:val="0"/>
        <w:jc w:val="center"/>
        <w:rPr>
          <w:rFonts w:ascii="Arial" w:hAnsi="Arial" w:cs="Arial"/>
        </w:rPr>
      </w:pPr>
    </w:p>
    <w:p w14:paraId="12EC6BD7" w14:textId="36FC39C1" w:rsidR="00F11AB3" w:rsidRDefault="00F15C47" w:rsidP="004D12F5">
      <w:pPr>
        <w:pStyle w:val="Title"/>
      </w:pPr>
      <w:r w:rsidRPr="004D12F5">
        <w:drawing>
          <wp:inline distT="0" distB="0" distL="0" distR="0" wp14:anchorId="0540703E" wp14:editId="613E77EA">
            <wp:extent cx="5943600" cy="1800860"/>
            <wp:effectExtent l="0" t="0" r="0" b="889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00860"/>
                    </a:xfrm>
                    <a:prstGeom prst="rect">
                      <a:avLst/>
                    </a:prstGeom>
                    <a:noFill/>
                    <a:ln>
                      <a:noFill/>
                    </a:ln>
                  </pic:spPr>
                </pic:pic>
              </a:graphicData>
            </a:graphic>
          </wp:inline>
        </w:drawing>
      </w:r>
    </w:p>
    <w:p w14:paraId="12F1C285" w14:textId="77777777" w:rsidR="00F11AB3" w:rsidRDefault="00F11AB3" w:rsidP="00F11AB3">
      <w:pPr>
        <w:autoSpaceDE w:val="0"/>
        <w:autoSpaceDN w:val="0"/>
        <w:adjustRightInd w:val="0"/>
        <w:jc w:val="center"/>
        <w:rPr>
          <w:rFonts w:ascii="Arial" w:hAnsi="Arial" w:cs="Arial"/>
        </w:rPr>
      </w:pPr>
    </w:p>
    <w:p w14:paraId="5FC029BA" w14:textId="77777777" w:rsidR="00F11AB3" w:rsidRDefault="00F11AB3" w:rsidP="00F11AB3">
      <w:pPr>
        <w:autoSpaceDE w:val="0"/>
        <w:autoSpaceDN w:val="0"/>
        <w:adjustRightInd w:val="0"/>
        <w:jc w:val="center"/>
        <w:rPr>
          <w:rFonts w:ascii="Arial" w:hAnsi="Arial" w:cs="Arial"/>
        </w:rPr>
      </w:pPr>
    </w:p>
    <w:p w14:paraId="6A0DB45C" w14:textId="2B2D07FA" w:rsidR="00F11AB3" w:rsidRDefault="00F11AB3" w:rsidP="00F8034C">
      <w:pPr>
        <w:pStyle w:val="Heading2"/>
      </w:pPr>
    </w:p>
    <w:p w14:paraId="7997C002" w14:textId="77777777" w:rsidR="00F15C47" w:rsidRDefault="00F15C47" w:rsidP="00F8034C">
      <w:pPr>
        <w:pStyle w:val="Heading2"/>
      </w:pPr>
    </w:p>
    <w:p w14:paraId="2ACD2DED" w14:textId="77777777" w:rsidR="00F11AB3" w:rsidRPr="004D12F5" w:rsidRDefault="00F11AB3" w:rsidP="004D12F5">
      <w:pPr>
        <w:pStyle w:val="Title"/>
        <w:jc w:val="center"/>
        <w:rPr>
          <w:b/>
          <w:bCs/>
        </w:rPr>
      </w:pPr>
      <w:r w:rsidRPr="004D12F5">
        <w:rPr>
          <w:b/>
          <w:bCs/>
        </w:rPr>
        <w:t>Operating Budget Report</w:t>
      </w:r>
    </w:p>
    <w:p w14:paraId="1C67A448" w14:textId="77777777" w:rsidR="00F11AB3" w:rsidRPr="004D12F5" w:rsidRDefault="00F11AB3" w:rsidP="004D12F5">
      <w:pPr>
        <w:pStyle w:val="Title"/>
        <w:jc w:val="center"/>
        <w:rPr>
          <w:rFonts w:ascii="Arial" w:hAnsi="Arial" w:cs="Arial"/>
          <w:b/>
          <w:bCs/>
          <w:sz w:val="96"/>
          <w:szCs w:val="96"/>
        </w:rPr>
      </w:pPr>
    </w:p>
    <w:p w14:paraId="4F162710" w14:textId="13962049" w:rsidR="00F11AB3" w:rsidRPr="004D12F5" w:rsidRDefault="007F2E5A" w:rsidP="004D12F5">
      <w:pPr>
        <w:pStyle w:val="Title"/>
        <w:jc w:val="center"/>
        <w:rPr>
          <w:b/>
          <w:bCs/>
        </w:rPr>
      </w:pPr>
      <w:r w:rsidRPr="004D12F5">
        <w:rPr>
          <w:b/>
          <w:bCs/>
        </w:rPr>
        <w:t>2020</w:t>
      </w:r>
      <w:r w:rsidR="00C36B74" w:rsidRPr="004D12F5">
        <w:rPr>
          <w:b/>
          <w:bCs/>
        </w:rPr>
        <w:t>/20</w:t>
      </w:r>
      <w:r w:rsidRPr="004D12F5">
        <w:rPr>
          <w:b/>
          <w:bCs/>
        </w:rPr>
        <w:t>21</w:t>
      </w:r>
    </w:p>
    <w:p w14:paraId="30884178" w14:textId="77777777" w:rsidR="00C60A9D" w:rsidRPr="004D12F5" w:rsidRDefault="00C60A9D" w:rsidP="004D12F5">
      <w:pPr>
        <w:pStyle w:val="Title"/>
        <w:jc w:val="center"/>
        <w:rPr>
          <w:rFonts w:ascii="Arial" w:hAnsi="Arial" w:cs="Arial"/>
          <w:b/>
          <w:bCs/>
        </w:rPr>
      </w:pPr>
    </w:p>
    <w:p w14:paraId="4DD42A18" w14:textId="77777777" w:rsidR="00217EEA" w:rsidRPr="004D12F5" w:rsidRDefault="00217EEA" w:rsidP="004D12F5">
      <w:pPr>
        <w:pStyle w:val="Title"/>
        <w:jc w:val="center"/>
        <w:rPr>
          <w:rFonts w:ascii="Arial" w:hAnsi="Arial" w:cs="Arial"/>
          <w:b/>
          <w:bCs/>
        </w:rPr>
      </w:pPr>
    </w:p>
    <w:p w14:paraId="5F5FB0A9" w14:textId="77777777" w:rsidR="00217EEA" w:rsidRPr="004D12F5" w:rsidRDefault="00217EEA" w:rsidP="004D12F5">
      <w:pPr>
        <w:pStyle w:val="Title"/>
        <w:jc w:val="center"/>
        <w:rPr>
          <w:rFonts w:ascii="Arial" w:hAnsi="Arial" w:cs="Arial"/>
          <w:b/>
          <w:bCs/>
        </w:rPr>
      </w:pPr>
    </w:p>
    <w:p w14:paraId="75092A58" w14:textId="77777777" w:rsidR="00217EEA" w:rsidRPr="004D12F5" w:rsidRDefault="00217EEA" w:rsidP="004D12F5">
      <w:pPr>
        <w:pStyle w:val="Title"/>
        <w:jc w:val="center"/>
        <w:rPr>
          <w:rFonts w:ascii="Arial" w:hAnsi="Arial" w:cs="Arial"/>
          <w:b/>
          <w:bCs/>
        </w:rPr>
      </w:pPr>
    </w:p>
    <w:p w14:paraId="7BAA61D5" w14:textId="77777777" w:rsidR="00217EEA" w:rsidRPr="004D12F5" w:rsidRDefault="00217EEA" w:rsidP="004D12F5">
      <w:pPr>
        <w:pStyle w:val="Title"/>
        <w:jc w:val="center"/>
        <w:rPr>
          <w:rFonts w:ascii="Arial" w:hAnsi="Arial" w:cs="Arial"/>
          <w:b/>
          <w:bCs/>
        </w:rPr>
      </w:pPr>
    </w:p>
    <w:p w14:paraId="52782FEC" w14:textId="77777777" w:rsidR="00217EEA" w:rsidRPr="004D12F5" w:rsidRDefault="00217EEA" w:rsidP="004D12F5">
      <w:pPr>
        <w:pStyle w:val="Title"/>
        <w:jc w:val="center"/>
        <w:rPr>
          <w:rFonts w:ascii="Arial" w:hAnsi="Arial" w:cs="Arial"/>
          <w:b/>
          <w:bCs/>
        </w:rPr>
      </w:pPr>
    </w:p>
    <w:p w14:paraId="67D36133" w14:textId="77777777" w:rsidR="00217EEA" w:rsidRPr="004D12F5" w:rsidRDefault="00217EEA" w:rsidP="004D12F5">
      <w:pPr>
        <w:pStyle w:val="Title"/>
        <w:jc w:val="center"/>
        <w:rPr>
          <w:rFonts w:ascii="Arial" w:hAnsi="Arial" w:cs="Arial"/>
          <w:b/>
          <w:bCs/>
        </w:rPr>
      </w:pPr>
    </w:p>
    <w:p w14:paraId="3344D405" w14:textId="77777777" w:rsidR="00217EEA" w:rsidRPr="004D12F5" w:rsidRDefault="00217EEA" w:rsidP="004D12F5">
      <w:pPr>
        <w:pStyle w:val="Title"/>
        <w:jc w:val="center"/>
        <w:rPr>
          <w:b/>
          <w:bCs/>
        </w:rPr>
      </w:pPr>
    </w:p>
    <w:p w14:paraId="1FE5608A" w14:textId="7244A0A7" w:rsidR="00F11AB3" w:rsidRPr="004D12F5" w:rsidRDefault="00217EEA" w:rsidP="004D12F5">
      <w:pPr>
        <w:pStyle w:val="Subtitle"/>
        <w:jc w:val="center"/>
      </w:pPr>
      <w:r w:rsidRPr="004D12F5">
        <w:t>May</w:t>
      </w:r>
      <w:r w:rsidR="00C60A9D" w:rsidRPr="004D12F5">
        <w:t xml:space="preserve"> 2020 </w:t>
      </w:r>
      <w:r w:rsidR="00F11AB3" w:rsidRPr="004D12F5">
        <w:br w:type="page"/>
      </w:r>
    </w:p>
    <w:p w14:paraId="3DB54BCD" w14:textId="0C2C974B" w:rsidR="00960DDC" w:rsidRPr="004D12F5" w:rsidRDefault="007F2E5A" w:rsidP="004D12F5">
      <w:pPr>
        <w:pStyle w:val="Heading1"/>
        <w:rPr>
          <w:b/>
          <w:bCs/>
          <w:color w:val="385623" w:themeColor="accent6" w:themeShade="80"/>
        </w:rPr>
      </w:pPr>
      <w:r w:rsidRPr="004D12F5">
        <w:rPr>
          <w:b/>
          <w:bCs/>
          <w:color w:val="385623" w:themeColor="accent6" w:themeShade="80"/>
        </w:rPr>
        <w:lastRenderedPageBreak/>
        <w:t>2020/2021</w:t>
      </w:r>
      <w:r w:rsidR="00732D57" w:rsidRPr="004D12F5">
        <w:rPr>
          <w:b/>
          <w:bCs/>
          <w:color w:val="385623" w:themeColor="accent6" w:themeShade="80"/>
        </w:rPr>
        <w:t xml:space="preserve"> BUDGET REPORT</w:t>
      </w:r>
    </w:p>
    <w:p w14:paraId="30C8CF0B" w14:textId="77777777" w:rsidR="00FD04D4" w:rsidRPr="004D12F5" w:rsidRDefault="00FD04D4" w:rsidP="004D12F5">
      <w:pPr>
        <w:pStyle w:val="Heading1"/>
        <w:rPr>
          <w:b/>
          <w:bCs/>
          <w:color w:val="385623" w:themeColor="accent6" w:themeShade="80"/>
        </w:rPr>
      </w:pPr>
      <w:r w:rsidRPr="004D12F5">
        <w:rPr>
          <w:b/>
          <w:bCs/>
          <w:color w:val="385623" w:themeColor="accent6" w:themeShade="8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4"/>
        <w:gridCol w:w="1766"/>
      </w:tblGrid>
      <w:tr w:rsidR="00FD04D4" w14:paraId="14BAA181" w14:textId="77777777" w:rsidTr="00761EBC">
        <w:tc>
          <w:tcPr>
            <w:tcW w:w="7584" w:type="dxa"/>
          </w:tcPr>
          <w:p w14:paraId="580FFD17" w14:textId="77777777" w:rsidR="00FD04D4" w:rsidRDefault="00FD04D4" w:rsidP="004D12F5"/>
        </w:tc>
        <w:tc>
          <w:tcPr>
            <w:tcW w:w="1766" w:type="dxa"/>
          </w:tcPr>
          <w:p w14:paraId="5595BDBA" w14:textId="77777777" w:rsidR="00FD04D4" w:rsidRDefault="00FD04D4" w:rsidP="004D12F5">
            <w:r>
              <w:t>Page Number</w:t>
            </w:r>
          </w:p>
          <w:p w14:paraId="786D509D" w14:textId="4626B25F" w:rsidR="004D12F5" w:rsidRDefault="004D12F5" w:rsidP="004D12F5"/>
        </w:tc>
      </w:tr>
      <w:tr w:rsidR="00FD04D4" w:rsidRPr="00FD04D4" w14:paraId="4B17C392" w14:textId="77777777" w:rsidTr="00761EBC">
        <w:trPr>
          <w:trHeight w:val="518"/>
        </w:trPr>
        <w:tc>
          <w:tcPr>
            <w:tcW w:w="7584" w:type="dxa"/>
          </w:tcPr>
          <w:p w14:paraId="56D29F1D" w14:textId="170F7FCB" w:rsidR="00FD04D4" w:rsidRPr="00F15C47" w:rsidRDefault="00FD04D4" w:rsidP="004D12F5">
            <w:r w:rsidRPr="00F15C47">
              <w:t>Forew</w:t>
            </w:r>
            <w:r w:rsidR="00C45A21" w:rsidRPr="00F15C47">
              <w:t>o</w:t>
            </w:r>
            <w:r w:rsidRPr="00F15C47">
              <w:t>rd</w:t>
            </w:r>
          </w:p>
        </w:tc>
        <w:tc>
          <w:tcPr>
            <w:tcW w:w="1766" w:type="dxa"/>
          </w:tcPr>
          <w:p w14:paraId="692EFFC9" w14:textId="67B361D4" w:rsidR="00FD04D4" w:rsidRPr="000D4C30" w:rsidRDefault="00FD04D4" w:rsidP="004D12F5">
            <w:r w:rsidRPr="000D4C30">
              <w:t>3</w:t>
            </w:r>
          </w:p>
        </w:tc>
      </w:tr>
      <w:tr w:rsidR="00FD04D4" w:rsidRPr="00FD04D4" w14:paraId="59B9325D" w14:textId="77777777" w:rsidTr="00761EBC">
        <w:trPr>
          <w:trHeight w:val="518"/>
        </w:trPr>
        <w:tc>
          <w:tcPr>
            <w:tcW w:w="7584" w:type="dxa"/>
          </w:tcPr>
          <w:p w14:paraId="69B6940C" w14:textId="26B2303B" w:rsidR="00FD04D4" w:rsidRPr="00F15C47" w:rsidRDefault="00FD04D4" w:rsidP="004D12F5">
            <w:r w:rsidRPr="00F15C47">
              <w:t>Executive Summary</w:t>
            </w:r>
          </w:p>
        </w:tc>
        <w:tc>
          <w:tcPr>
            <w:tcW w:w="1766" w:type="dxa"/>
          </w:tcPr>
          <w:p w14:paraId="1C5A92AA" w14:textId="67BCDD34" w:rsidR="00FD04D4" w:rsidRPr="000D4C30" w:rsidRDefault="00FD04D4" w:rsidP="004D12F5">
            <w:r w:rsidRPr="000D4C30">
              <w:t>4</w:t>
            </w:r>
          </w:p>
        </w:tc>
      </w:tr>
      <w:tr w:rsidR="00FD04D4" w:rsidRPr="00FD04D4" w14:paraId="4A05D298" w14:textId="77777777" w:rsidTr="00761EBC">
        <w:trPr>
          <w:trHeight w:val="518"/>
        </w:trPr>
        <w:tc>
          <w:tcPr>
            <w:tcW w:w="7584" w:type="dxa"/>
          </w:tcPr>
          <w:p w14:paraId="30CDF2E0" w14:textId="3FE86E5B" w:rsidR="00FD04D4" w:rsidRPr="00F15C47" w:rsidRDefault="000D4C30" w:rsidP="004D12F5">
            <w:r>
              <w:t xml:space="preserve">Fiscal Environment, </w:t>
            </w:r>
            <w:r w:rsidR="00FD04D4" w:rsidRPr="00F15C47">
              <w:t>Budget Development Process</w:t>
            </w:r>
            <w:r>
              <w:t>,</w:t>
            </w:r>
            <w:r w:rsidR="00FD04D4" w:rsidRPr="00F15C47">
              <w:t xml:space="preserve"> </w:t>
            </w:r>
            <w:r w:rsidR="00C45A21" w:rsidRPr="00F15C47">
              <w:t>a</w:t>
            </w:r>
            <w:r w:rsidR="00FD04D4" w:rsidRPr="00F15C47">
              <w:t>nd Timelines</w:t>
            </w:r>
          </w:p>
        </w:tc>
        <w:tc>
          <w:tcPr>
            <w:tcW w:w="1766" w:type="dxa"/>
          </w:tcPr>
          <w:p w14:paraId="67EB5417" w14:textId="64BD3B15" w:rsidR="00FD04D4" w:rsidRPr="000D4C30" w:rsidRDefault="000D4C30" w:rsidP="004D12F5">
            <w:r>
              <w:t>6</w:t>
            </w:r>
          </w:p>
        </w:tc>
      </w:tr>
      <w:tr w:rsidR="00FD04D4" w:rsidRPr="00FD04D4" w14:paraId="2DB16311" w14:textId="77777777" w:rsidTr="00761EBC">
        <w:trPr>
          <w:trHeight w:val="518"/>
        </w:trPr>
        <w:tc>
          <w:tcPr>
            <w:tcW w:w="7584" w:type="dxa"/>
          </w:tcPr>
          <w:p w14:paraId="5C6CDBB2" w14:textId="25DB3FA8" w:rsidR="00FD04D4" w:rsidRPr="00F15C47" w:rsidRDefault="007F2E5A" w:rsidP="004D12F5">
            <w:r>
              <w:t>2019/2020</w:t>
            </w:r>
            <w:r w:rsidR="00C45A21" w:rsidRPr="00F15C47">
              <w:t xml:space="preserve"> Financial Update</w:t>
            </w:r>
          </w:p>
        </w:tc>
        <w:tc>
          <w:tcPr>
            <w:tcW w:w="1766" w:type="dxa"/>
          </w:tcPr>
          <w:p w14:paraId="57352AA2" w14:textId="5677F83C" w:rsidR="00FD04D4" w:rsidRPr="000D4C30" w:rsidRDefault="000D4C30" w:rsidP="004D12F5">
            <w:r>
              <w:t>11</w:t>
            </w:r>
          </w:p>
        </w:tc>
      </w:tr>
      <w:tr w:rsidR="00FD04D4" w:rsidRPr="00FD04D4" w14:paraId="041F0213" w14:textId="77777777" w:rsidTr="00761EBC">
        <w:trPr>
          <w:trHeight w:val="518"/>
        </w:trPr>
        <w:tc>
          <w:tcPr>
            <w:tcW w:w="7584" w:type="dxa"/>
          </w:tcPr>
          <w:p w14:paraId="09325154" w14:textId="273DF3CF" w:rsidR="00FD04D4" w:rsidRPr="00F15C47" w:rsidRDefault="00C45A21" w:rsidP="004D12F5">
            <w:r w:rsidRPr="00F15C47">
              <w:t>Key Budget Assumptions</w:t>
            </w:r>
          </w:p>
        </w:tc>
        <w:tc>
          <w:tcPr>
            <w:tcW w:w="1766" w:type="dxa"/>
          </w:tcPr>
          <w:p w14:paraId="6A66C84C" w14:textId="4CBEF872" w:rsidR="00FD04D4" w:rsidRPr="000D4C30" w:rsidRDefault="00F15C47" w:rsidP="004D12F5">
            <w:r w:rsidRPr="000D4C30">
              <w:t>1</w:t>
            </w:r>
            <w:r w:rsidR="000D4C30">
              <w:t>4</w:t>
            </w:r>
          </w:p>
        </w:tc>
      </w:tr>
      <w:tr w:rsidR="00FD04D4" w:rsidRPr="00FD04D4" w14:paraId="7BB23C4D" w14:textId="77777777" w:rsidTr="00761EBC">
        <w:trPr>
          <w:trHeight w:val="518"/>
        </w:trPr>
        <w:tc>
          <w:tcPr>
            <w:tcW w:w="7584" w:type="dxa"/>
          </w:tcPr>
          <w:p w14:paraId="349F4D0C" w14:textId="78A206C2" w:rsidR="00FD04D4" w:rsidRPr="00F15C47" w:rsidRDefault="007F2E5A" w:rsidP="004D12F5">
            <w:r>
              <w:t xml:space="preserve">2020/2021 </w:t>
            </w:r>
            <w:r w:rsidR="000D4C30">
              <w:t xml:space="preserve">Budget Strategies </w:t>
            </w:r>
          </w:p>
        </w:tc>
        <w:tc>
          <w:tcPr>
            <w:tcW w:w="1766" w:type="dxa"/>
          </w:tcPr>
          <w:p w14:paraId="5E5B9D66" w14:textId="277483EF" w:rsidR="00FD04D4" w:rsidRPr="000D4C30" w:rsidRDefault="000D4C30" w:rsidP="004D12F5">
            <w:r>
              <w:t>22</w:t>
            </w:r>
          </w:p>
        </w:tc>
      </w:tr>
      <w:tr w:rsidR="00FD04D4" w:rsidRPr="00FD04D4" w14:paraId="2EFD7B6D" w14:textId="77777777" w:rsidTr="00761EBC">
        <w:trPr>
          <w:trHeight w:val="518"/>
        </w:trPr>
        <w:tc>
          <w:tcPr>
            <w:tcW w:w="7584" w:type="dxa"/>
          </w:tcPr>
          <w:p w14:paraId="7FC0458A" w14:textId="67FC52B2" w:rsidR="00761EBC" w:rsidRPr="00F15C47" w:rsidRDefault="007F2E5A" w:rsidP="004D12F5">
            <w:r>
              <w:t>2020/2021</w:t>
            </w:r>
            <w:r w:rsidR="00C45A21" w:rsidRPr="00F15C47">
              <w:t xml:space="preserve"> Operating Budget</w:t>
            </w:r>
          </w:p>
        </w:tc>
        <w:tc>
          <w:tcPr>
            <w:tcW w:w="1766" w:type="dxa"/>
          </w:tcPr>
          <w:p w14:paraId="0E38AACF" w14:textId="55FD731E" w:rsidR="00761EBC" w:rsidRPr="000D4C30" w:rsidRDefault="000D4C30" w:rsidP="004D12F5">
            <w:r>
              <w:t>2</w:t>
            </w:r>
            <w:r w:rsidR="00761EBC">
              <w:t>5</w:t>
            </w:r>
          </w:p>
        </w:tc>
      </w:tr>
      <w:tr w:rsidR="00761EBC" w:rsidRPr="00FD04D4" w14:paraId="37D5E7FA" w14:textId="77777777" w:rsidTr="00761EBC">
        <w:trPr>
          <w:trHeight w:val="518"/>
        </w:trPr>
        <w:tc>
          <w:tcPr>
            <w:tcW w:w="7584" w:type="dxa"/>
          </w:tcPr>
          <w:p w14:paraId="1A448278" w14:textId="0C3B5D11" w:rsidR="00761EBC" w:rsidRDefault="00761EBC" w:rsidP="004D12F5">
            <w:r>
              <w:t>Multi-Year Planning</w:t>
            </w:r>
          </w:p>
        </w:tc>
        <w:tc>
          <w:tcPr>
            <w:tcW w:w="1766" w:type="dxa"/>
          </w:tcPr>
          <w:p w14:paraId="514DFC53" w14:textId="5C6E0A39" w:rsidR="00761EBC" w:rsidRDefault="00761EBC" w:rsidP="004D12F5">
            <w:r>
              <w:t>29</w:t>
            </w:r>
          </w:p>
        </w:tc>
      </w:tr>
      <w:tr w:rsidR="00C45A21" w:rsidRPr="00FD04D4" w14:paraId="225CE3F7" w14:textId="77777777" w:rsidTr="00761EBC">
        <w:trPr>
          <w:trHeight w:val="518"/>
        </w:trPr>
        <w:tc>
          <w:tcPr>
            <w:tcW w:w="7584" w:type="dxa"/>
          </w:tcPr>
          <w:p w14:paraId="40C93C1B" w14:textId="0C7CB697" w:rsidR="00C45A21" w:rsidRPr="00F15C47" w:rsidRDefault="007F2E5A" w:rsidP="004D12F5">
            <w:r>
              <w:t>2020/2021</w:t>
            </w:r>
            <w:r w:rsidR="000D4C30">
              <w:t xml:space="preserve"> Ancillary Budget</w:t>
            </w:r>
          </w:p>
        </w:tc>
        <w:tc>
          <w:tcPr>
            <w:tcW w:w="1766" w:type="dxa"/>
          </w:tcPr>
          <w:p w14:paraId="03139C39" w14:textId="1303364D" w:rsidR="00C45A21" w:rsidRPr="000D4C30" w:rsidRDefault="00761EBC" w:rsidP="004D12F5">
            <w:r>
              <w:t>31</w:t>
            </w:r>
          </w:p>
        </w:tc>
      </w:tr>
      <w:tr w:rsidR="00C45A21" w:rsidRPr="00FD04D4" w14:paraId="2E80EF05" w14:textId="77777777" w:rsidTr="00761EBC">
        <w:trPr>
          <w:trHeight w:val="518"/>
        </w:trPr>
        <w:tc>
          <w:tcPr>
            <w:tcW w:w="7584" w:type="dxa"/>
          </w:tcPr>
          <w:p w14:paraId="34362687" w14:textId="73A490E0" w:rsidR="00C45A21" w:rsidRPr="00F15C47" w:rsidRDefault="000D4C30" w:rsidP="004D12F5">
            <w:r>
              <w:t>Capital Planning</w:t>
            </w:r>
            <w:r w:rsidR="00C45A21" w:rsidRPr="00F15C47">
              <w:t xml:space="preserve"> </w:t>
            </w:r>
          </w:p>
        </w:tc>
        <w:tc>
          <w:tcPr>
            <w:tcW w:w="1766" w:type="dxa"/>
          </w:tcPr>
          <w:p w14:paraId="1C70CD4E" w14:textId="20CE0E6D" w:rsidR="00C45A21" w:rsidRPr="000D4C30" w:rsidRDefault="000D4C30" w:rsidP="004D12F5">
            <w:r>
              <w:t>3</w:t>
            </w:r>
            <w:r w:rsidR="00761EBC">
              <w:t>3</w:t>
            </w:r>
          </w:p>
        </w:tc>
      </w:tr>
      <w:tr w:rsidR="00C45A21" w:rsidRPr="00FD04D4" w14:paraId="02841B7B" w14:textId="77777777" w:rsidTr="00761EBC">
        <w:tc>
          <w:tcPr>
            <w:tcW w:w="7584" w:type="dxa"/>
          </w:tcPr>
          <w:p w14:paraId="24DA67FC" w14:textId="79B78040" w:rsidR="00C45A21" w:rsidRPr="00F15C47" w:rsidRDefault="00C45A21" w:rsidP="00C45A21">
            <w:pPr>
              <w:spacing w:before="120" w:after="120"/>
              <w:rPr>
                <w:rFonts w:ascii="Arial" w:hAnsi="Arial" w:cs="Arial"/>
                <w:color w:val="000000" w:themeColor="text1"/>
              </w:rPr>
            </w:pPr>
          </w:p>
        </w:tc>
        <w:tc>
          <w:tcPr>
            <w:tcW w:w="1766" w:type="dxa"/>
          </w:tcPr>
          <w:p w14:paraId="69D3EEFC" w14:textId="48DB2400" w:rsidR="00C45A21" w:rsidRPr="000D4C30" w:rsidRDefault="00C45A21" w:rsidP="00F8034C"/>
        </w:tc>
      </w:tr>
    </w:tbl>
    <w:p w14:paraId="4F7B81B9" w14:textId="04DD1705" w:rsidR="00FD04D4" w:rsidRPr="00FD04D4" w:rsidRDefault="00FD04D4" w:rsidP="00FD04D4">
      <w:pPr>
        <w:autoSpaceDE w:val="0"/>
        <w:autoSpaceDN w:val="0"/>
        <w:adjustRightInd w:val="0"/>
        <w:rPr>
          <w:rFonts w:ascii="Arial" w:hAnsi="Arial" w:cs="Arial"/>
          <w:color w:val="000000" w:themeColor="text1"/>
        </w:rPr>
      </w:pPr>
    </w:p>
    <w:p w14:paraId="6F29BDC1" w14:textId="3AE74AFD" w:rsidR="00732D57" w:rsidRPr="00FD04D4" w:rsidRDefault="00732D57" w:rsidP="00B07096">
      <w:pPr>
        <w:autoSpaceDE w:val="0"/>
        <w:autoSpaceDN w:val="0"/>
        <w:adjustRightInd w:val="0"/>
        <w:rPr>
          <w:rFonts w:ascii="Arial" w:hAnsi="Arial" w:cs="Arial"/>
          <w:color w:val="000000" w:themeColor="text1"/>
        </w:rPr>
      </w:pPr>
      <w:r w:rsidRPr="00FD04D4">
        <w:rPr>
          <w:rFonts w:ascii="Arial" w:hAnsi="Arial" w:cs="Arial"/>
          <w:color w:val="000000" w:themeColor="text1"/>
        </w:rPr>
        <w:br w:type="page"/>
      </w:r>
    </w:p>
    <w:p w14:paraId="2F617D7D" w14:textId="0D91F67B" w:rsidR="00F11AB3" w:rsidRDefault="00F11AB3" w:rsidP="004D12F5">
      <w:pPr>
        <w:pStyle w:val="Heading1"/>
        <w:rPr>
          <w:b/>
          <w:bCs/>
          <w:color w:val="385623" w:themeColor="accent6" w:themeShade="80"/>
        </w:rPr>
      </w:pPr>
      <w:r w:rsidRPr="004D12F5">
        <w:rPr>
          <w:b/>
          <w:bCs/>
          <w:color w:val="385623" w:themeColor="accent6" w:themeShade="80"/>
        </w:rPr>
        <w:lastRenderedPageBreak/>
        <w:t>FOREWORD</w:t>
      </w:r>
    </w:p>
    <w:p w14:paraId="33A990B8" w14:textId="77777777" w:rsidR="004D12F5" w:rsidRPr="004D12F5" w:rsidRDefault="004D12F5" w:rsidP="004D12F5">
      <w:pPr>
        <w:rPr>
          <w:lang w:val="en-CA" w:eastAsia="en-CA"/>
        </w:rPr>
      </w:pPr>
    </w:p>
    <w:p w14:paraId="39215EA9" w14:textId="555469E4" w:rsidR="00F11AB3" w:rsidRPr="00B62E79" w:rsidRDefault="00F11AB3" w:rsidP="00F8034C">
      <w:r w:rsidRPr="00B62E79">
        <w:t xml:space="preserve">This report is intended to provide a comprehensive review and summary of the process, consultations, and results of the Trent University </w:t>
      </w:r>
      <w:r w:rsidR="00BC7E16">
        <w:t>2020/2021</w:t>
      </w:r>
      <w:r w:rsidRPr="00B62E79">
        <w:t xml:space="preserve"> Operating Budget.</w:t>
      </w:r>
    </w:p>
    <w:p w14:paraId="3EFC3BD8" w14:textId="0B4AA357" w:rsidR="00F11AB3" w:rsidRPr="00B62E79" w:rsidRDefault="00F11AB3" w:rsidP="00F8034C">
      <w:r w:rsidRPr="00B62E79">
        <w:t>Trent’s administration has attempted to pursue a budget development process that enhances the degree of transparency, communication and input of all constituencies of the Universi</w:t>
      </w:r>
      <w:r w:rsidR="008B6A6D">
        <w:t xml:space="preserve">ty community.  </w:t>
      </w:r>
      <w:r w:rsidRPr="00B62E79">
        <w:t>This report attempts to capture the key elements and content of the development process, including consultation outcomes and specific impacts of budget decisions on the various academic and non-academic units of the University.</w:t>
      </w:r>
    </w:p>
    <w:p w14:paraId="61A0312C" w14:textId="4968E47F" w:rsidR="00F11AB3" w:rsidRPr="00B62E79" w:rsidRDefault="00F11AB3" w:rsidP="00F8034C">
      <w:r w:rsidRPr="00B62E79">
        <w:t>It is our intention to produce a summary report annually, and circulate it widely, in order that the budget and underlying program activity of the University can be better understood and assessed.</w:t>
      </w:r>
    </w:p>
    <w:p w14:paraId="4EE76B76" w14:textId="5812B633" w:rsidR="00F11AB3" w:rsidRPr="00B62E79" w:rsidRDefault="00F11AB3" w:rsidP="00F8034C">
      <w:r w:rsidRPr="00B62E79">
        <w:t>Your comments and feedback are welcome.</w:t>
      </w:r>
    </w:p>
    <w:p w14:paraId="1F12665C" w14:textId="77777777" w:rsidR="00F11AB3" w:rsidRPr="00B62E79" w:rsidRDefault="00F11AB3" w:rsidP="00F8034C"/>
    <w:p w14:paraId="1FED9EC2" w14:textId="77777777" w:rsidR="00F11AB3" w:rsidRPr="00B62E79" w:rsidRDefault="00F11AB3" w:rsidP="00F8034C"/>
    <w:p w14:paraId="27E8DBE7" w14:textId="77777777" w:rsidR="004D12F5" w:rsidRDefault="004D12F5" w:rsidP="00F8034C"/>
    <w:p w14:paraId="2AC05BB8" w14:textId="77777777" w:rsidR="004D12F5" w:rsidRDefault="004D12F5" w:rsidP="00F8034C"/>
    <w:p w14:paraId="71B8BE62" w14:textId="77777777" w:rsidR="004D12F5" w:rsidRDefault="004D12F5" w:rsidP="00F8034C"/>
    <w:p w14:paraId="7D3A579A" w14:textId="77777777" w:rsidR="004D12F5" w:rsidRDefault="004D12F5" w:rsidP="00F8034C"/>
    <w:p w14:paraId="79F028F4" w14:textId="576C9FC6" w:rsidR="00F11AB3" w:rsidRPr="00B62E79" w:rsidRDefault="004120DB" w:rsidP="00F8034C">
      <w:r>
        <w:t>Kent Stringham</w:t>
      </w:r>
      <w:r w:rsidR="00F11AB3" w:rsidRPr="00B62E79">
        <w:t>, Vice President, Finance and Administration</w:t>
      </w:r>
    </w:p>
    <w:p w14:paraId="0D60067D" w14:textId="225B9138" w:rsidR="00F11AB3" w:rsidRPr="00B62E79" w:rsidRDefault="00F11AB3" w:rsidP="00F8034C">
      <w:r>
        <w:t>Jacqueline Muldoon</w:t>
      </w:r>
      <w:r w:rsidRPr="00B62E79">
        <w:t>, Provost and Vice President, Academic</w:t>
      </w:r>
    </w:p>
    <w:p w14:paraId="37E5A7FA" w14:textId="77777777" w:rsidR="00F11AB3" w:rsidRPr="00B62E79" w:rsidRDefault="00B07096" w:rsidP="00F8034C">
      <w:r>
        <w:t>Cheryl Turk</w:t>
      </w:r>
      <w:r w:rsidR="00F11AB3" w:rsidRPr="00B62E79">
        <w:t>, Associate Vice President, Financ</w:t>
      </w:r>
      <w:r w:rsidR="00F11AB3">
        <w:t>e</w:t>
      </w:r>
    </w:p>
    <w:p w14:paraId="0069EF00" w14:textId="321A0BA5" w:rsidR="00E13610" w:rsidRDefault="00F11AB3" w:rsidP="00F8034C">
      <w:pPr>
        <w:pStyle w:val="Heading2"/>
        <w:rPr>
          <w:b/>
          <w:bCs/>
          <w:color w:val="385623" w:themeColor="accent6" w:themeShade="80"/>
        </w:rPr>
      </w:pPr>
      <w:r w:rsidRPr="00B62E79">
        <w:br w:type="page"/>
      </w:r>
      <w:r w:rsidR="00E13610" w:rsidRPr="004D12F5">
        <w:rPr>
          <w:b/>
          <w:bCs/>
          <w:color w:val="385623" w:themeColor="accent6" w:themeShade="80"/>
        </w:rPr>
        <w:lastRenderedPageBreak/>
        <w:t>EXECUTIVE SUMMARY</w:t>
      </w:r>
    </w:p>
    <w:p w14:paraId="2C3D7E8D" w14:textId="77777777" w:rsidR="004D12F5" w:rsidRPr="004D12F5" w:rsidRDefault="004D12F5" w:rsidP="004D12F5"/>
    <w:p w14:paraId="04043A8C" w14:textId="2B3C5466" w:rsidR="00FE1338" w:rsidRPr="00193F69" w:rsidRDefault="00FE1338" w:rsidP="00F8034C">
      <w:r w:rsidRPr="00193F69">
        <w:t xml:space="preserve">The budget planning process for fiscal </w:t>
      </w:r>
      <w:r w:rsidR="00F42E4C">
        <w:t>2020/2021 began in October 2019</w:t>
      </w:r>
      <w:r w:rsidRPr="00193F69">
        <w:t xml:space="preserve"> with </w:t>
      </w:r>
      <w:r w:rsidR="004E6009">
        <w:t xml:space="preserve">enrolment modelling and </w:t>
      </w:r>
      <w:r w:rsidRPr="00193F69">
        <w:t xml:space="preserve">discussions with various groups in the University community regarding the </w:t>
      </w:r>
      <w:r>
        <w:t xml:space="preserve">current fiscal environment, the budget </w:t>
      </w:r>
      <w:r w:rsidRPr="00193F69">
        <w:t xml:space="preserve">process, </w:t>
      </w:r>
      <w:r>
        <w:t xml:space="preserve">and </w:t>
      </w:r>
      <w:r w:rsidRPr="00193F69">
        <w:t xml:space="preserve">timelines.  </w:t>
      </w:r>
    </w:p>
    <w:p w14:paraId="614B7C48" w14:textId="3DDA75DB" w:rsidR="009D4B3E" w:rsidRDefault="001C25AE" w:rsidP="00F8034C">
      <w:r w:rsidRPr="00DD1F24">
        <w:t>Trent’s student popu</w:t>
      </w:r>
      <w:r w:rsidR="00FE1338" w:rsidRPr="00DD1F24">
        <w:t>lation gr</w:t>
      </w:r>
      <w:r w:rsidR="00DD1F24">
        <w:t>e</w:t>
      </w:r>
      <w:r w:rsidR="00FE1338" w:rsidRPr="00DD1F24">
        <w:t xml:space="preserve">w </w:t>
      </w:r>
      <w:r w:rsidR="00DD1F24">
        <w:t xml:space="preserve">to </w:t>
      </w:r>
      <w:r w:rsidR="004E6009">
        <w:t>10,349</w:t>
      </w:r>
      <w:r w:rsidR="00DD1F24">
        <w:t xml:space="preserve"> full time equivalents (FTEs) </w:t>
      </w:r>
      <w:r w:rsidR="00FE1338" w:rsidRPr="00DD1F24">
        <w:t xml:space="preserve">in </w:t>
      </w:r>
      <w:r w:rsidR="004E6009">
        <w:t>2019/2020</w:t>
      </w:r>
      <w:r w:rsidRPr="00DD1F24">
        <w:t>,</w:t>
      </w:r>
      <w:r w:rsidR="00DD1F24" w:rsidRPr="00DD1F24">
        <w:rPr>
          <w:color w:val="000000" w:themeColor="text1"/>
        </w:rPr>
        <w:t xml:space="preserve"> </w:t>
      </w:r>
      <w:r w:rsidR="00DD1F24">
        <w:rPr>
          <w:color w:val="000000" w:themeColor="text1"/>
        </w:rPr>
        <w:t xml:space="preserve">an increase of </w:t>
      </w:r>
      <w:r w:rsidR="004E6009">
        <w:rPr>
          <w:color w:val="000000" w:themeColor="text1"/>
        </w:rPr>
        <w:t>3.8</w:t>
      </w:r>
      <w:r w:rsidR="00DD1F24">
        <w:rPr>
          <w:color w:val="000000" w:themeColor="text1"/>
        </w:rPr>
        <w:t>% over the budget</w:t>
      </w:r>
      <w:r w:rsidR="00E657D5">
        <w:rPr>
          <w:color w:val="000000" w:themeColor="text1"/>
        </w:rPr>
        <w:t xml:space="preserve"> and</w:t>
      </w:r>
      <w:r w:rsidR="00DD1F24">
        <w:rPr>
          <w:color w:val="000000" w:themeColor="text1"/>
        </w:rPr>
        <w:t xml:space="preserve"> a 7.</w:t>
      </w:r>
      <w:r w:rsidR="004E6009">
        <w:rPr>
          <w:color w:val="000000" w:themeColor="text1"/>
        </w:rPr>
        <w:t>2</w:t>
      </w:r>
      <w:r w:rsidR="00DD1F24">
        <w:rPr>
          <w:color w:val="000000" w:themeColor="text1"/>
        </w:rPr>
        <w:t xml:space="preserve">% increase from </w:t>
      </w:r>
      <w:r w:rsidR="004E6009">
        <w:rPr>
          <w:color w:val="000000" w:themeColor="text1"/>
        </w:rPr>
        <w:t>2018/2019</w:t>
      </w:r>
      <w:r w:rsidR="00DD1F24" w:rsidRPr="00DD1F24">
        <w:t xml:space="preserve">.  </w:t>
      </w:r>
      <w:r w:rsidR="00014230">
        <w:t xml:space="preserve">This enrolment growth </w:t>
      </w:r>
      <w:r w:rsidR="00014230" w:rsidRPr="00DD1F24">
        <w:t xml:space="preserve">resulted in </w:t>
      </w:r>
      <w:r w:rsidR="00014230">
        <w:t xml:space="preserve">an unplanned </w:t>
      </w:r>
      <w:r w:rsidR="00014230" w:rsidRPr="00DD1F24">
        <w:t>i</w:t>
      </w:r>
      <w:r w:rsidR="00014230">
        <w:t>ncrease in</w:t>
      </w:r>
      <w:r w:rsidR="00014230" w:rsidRPr="00DD1F24">
        <w:t xml:space="preserve"> tuition revenue net of student financial aid and scholarships</w:t>
      </w:r>
      <w:r w:rsidR="00014230">
        <w:t xml:space="preserve"> for the fiscal year.  However, the increase in tuition revenue only partly mitigated the impact of not receiving enrolment growth funding previously anticipated but no longer expected under the current funding model.</w:t>
      </w:r>
      <w:r w:rsidR="00014230" w:rsidRPr="00DD1F24">
        <w:t xml:space="preserve"> </w:t>
      </w:r>
      <w:r w:rsidR="00014230">
        <w:t>As a result</w:t>
      </w:r>
      <w:r w:rsidR="00DD1F24" w:rsidRPr="00DD1F24">
        <w:t xml:space="preserve">, </w:t>
      </w:r>
      <w:r w:rsidR="000C6CE4">
        <w:t xml:space="preserve">at the time the Board approved this Operating Plan, </w:t>
      </w:r>
      <w:r w:rsidR="00DD1F24" w:rsidRPr="00DD1F24">
        <w:t xml:space="preserve">the University </w:t>
      </w:r>
      <w:r w:rsidR="00014230">
        <w:t xml:space="preserve">was projecting an operating deficit of $2.8 million for </w:t>
      </w:r>
      <w:r w:rsidR="000C6CE4">
        <w:t xml:space="preserve">2019/2020.  This projected deficit </w:t>
      </w:r>
      <w:r w:rsidR="0037702C">
        <w:t>will</w:t>
      </w:r>
      <w:r w:rsidR="000C6CE4">
        <w:t xml:space="preserve"> have to be offset by unspent departmental budgets (making these funds no longer available for future years) and prior year appropriations set aside for contingencies and reserves.</w:t>
      </w:r>
    </w:p>
    <w:p w14:paraId="3A38D023" w14:textId="2032D3B5" w:rsidR="00DF5EC2" w:rsidRDefault="00CE102A" w:rsidP="00F8034C">
      <w:r>
        <w:t xml:space="preserve">At the time of budget planning, </w:t>
      </w:r>
      <w:r w:rsidRPr="00EE3277">
        <w:t xml:space="preserve">Trent </w:t>
      </w:r>
      <w:r>
        <w:t>was</w:t>
      </w:r>
      <w:r w:rsidRPr="00EE3277">
        <w:t xml:space="preserve"> </w:t>
      </w:r>
      <w:r>
        <w:t>expecting</w:t>
      </w:r>
      <w:r w:rsidRPr="00EE3277">
        <w:t xml:space="preserve"> total student enrolment </w:t>
      </w:r>
      <w:r>
        <w:t>to</w:t>
      </w:r>
      <w:r w:rsidRPr="00EE3277">
        <w:t xml:space="preserve"> increase </w:t>
      </w:r>
      <w:r>
        <w:t>by 2.2</w:t>
      </w:r>
      <w:r w:rsidRPr="00EE3277">
        <w:t xml:space="preserve">% to </w:t>
      </w:r>
      <w:r>
        <w:t>10,580</w:t>
      </w:r>
      <w:r w:rsidRPr="00EE3277">
        <w:t xml:space="preserve"> FTEs in </w:t>
      </w:r>
      <w:r>
        <w:t>2020/2021</w:t>
      </w:r>
      <w:r w:rsidRPr="00EE3277">
        <w:t xml:space="preserve">, an increase of </w:t>
      </w:r>
      <w:r>
        <w:t>231</w:t>
      </w:r>
      <w:r w:rsidRPr="00EE3277">
        <w:t xml:space="preserve"> FTEs from 201</w:t>
      </w:r>
      <w:r>
        <w:t>9</w:t>
      </w:r>
      <w:r w:rsidRPr="00EE3277">
        <w:t>/20</w:t>
      </w:r>
      <w:r>
        <w:t>20</w:t>
      </w:r>
      <w:r w:rsidRPr="00EE3277">
        <w:t>.</w:t>
      </w:r>
      <w:r>
        <w:rPr>
          <w:noProof/>
          <w:color w:val="000000" w:themeColor="text1"/>
        </w:rPr>
        <w:t xml:space="preserve">  This represents an increase of over 26</w:t>
      </w:r>
      <w:r w:rsidRPr="00BF377D">
        <w:rPr>
          <w:noProof/>
          <w:color w:val="000000" w:themeColor="text1"/>
        </w:rPr>
        <w:t>% fr</w:t>
      </w:r>
      <w:r>
        <w:rPr>
          <w:noProof/>
          <w:color w:val="000000" w:themeColor="text1"/>
        </w:rPr>
        <w:t>om the 2016/2017 corridor mid-point used in the current Ministry funding model.  By the end of this planning cycle, budgeting forecasts expect total enrolment to reach 11,080 FTEs</w:t>
      </w:r>
      <w:r w:rsidR="00DF5EC2">
        <w:rPr>
          <w:noProof/>
          <w:color w:val="000000" w:themeColor="text1"/>
        </w:rPr>
        <w:t xml:space="preserve">.  </w:t>
      </w:r>
      <w:r w:rsidR="00DF5EC2">
        <w:t>However, under the current funding model, enrolment growth will not be funded.</w:t>
      </w:r>
    </w:p>
    <w:p w14:paraId="2012776A" w14:textId="77777777" w:rsidR="00CE102A" w:rsidRDefault="00CE102A" w:rsidP="00F8034C">
      <w:r>
        <w:t xml:space="preserve">The Strategic Mandate Agreement (SMA3) will be a five-year agreement commencing with fiscal 2020/2021.  Total eligible funding for the University will be fixed during the SMA3 based on the sum of the 2018/2019 Core Operating Grant, the Performance Grant and Special Purpose Grants.  SMA3 will link funding to labour market outcomes with 25% of total eligible funding tied to performance outcomes in 2020/2021, growing by 10% each year until 60% of total eligible funding is performance based in 2024/2025.  </w:t>
      </w:r>
    </w:p>
    <w:p w14:paraId="75E3E23F" w14:textId="67F51C02" w:rsidR="00E13428" w:rsidRDefault="00E13428" w:rsidP="00F8034C">
      <w:r>
        <w:t>The current Tuition Fee Framework mandates 2020/2021 tuition fees for domestic students be frozen at 2019/2020 rates, which were reduced by 10% compared to 2018/2019 fees.   International fees are not regulated by the province</w:t>
      </w:r>
      <w:r w:rsidR="00400F8E">
        <w:t xml:space="preserve">.  </w:t>
      </w:r>
      <w:proofErr w:type="gramStart"/>
      <w:r w:rsidR="00400F8E">
        <w:t>I</w:t>
      </w:r>
      <w:r>
        <w:t>n an effort to</w:t>
      </w:r>
      <w:proofErr w:type="gramEnd"/>
      <w:r>
        <w:t xml:space="preserve"> grow international enrolment and remain competitive, Trent’s Board of Governors approved an increase of 5% in international undergraduate fees and an increase of 3% in most international graduate research-based and professional program fees for each year of the budget cycle.</w:t>
      </w:r>
    </w:p>
    <w:p w14:paraId="0F6BE36A" w14:textId="77777777" w:rsidR="00157EBA" w:rsidRDefault="00400F8E" w:rsidP="00F8034C">
      <w:r>
        <w:t xml:space="preserve">With fixed Ministry funding and domestic tuition fees frozen, many universities including Trent, are adopting an enrolment growth strategy reliant on tuition-only revenue and increased internationalization to </w:t>
      </w:r>
      <w:r w:rsidR="00157EBA">
        <w:t xml:space="preserve">offset inflationary pressures.  </w:t>
      </w:r>
    </w:p>
    <w:p w14:paraId="4D402114" w14:textId="77777777" w:rsidR="00157EBA" w:rsidRDefault="00157EBA" w:rsidP="00F8034C"/>
    <w:p w14:paraId="51148DE6" w14:textId="1197A55D" w:rsidR="00E13428" w:rsidRPr="00157EBA" w:rsidRDefault="00400F8E" w:rsidP="00F8034C">
      <w:r>
        <w:t xml:space="preserve">Based on the key planning assumptions, the preliminary budget indicated an essentially balanced </w:t>
      </w:r>
      <w:r w:rsidR="00157EBA">
        <w:t>financial position</w:t>
      </w:r>
      <w:r>
        <w:t xml:space="preserve"> leaving very limited funds available </w:t>
      </w:r>
      <w:r w:rsidR="00157EBA">
        <w:t xml:space="preserve">for new strategic investments </w:t>
      </w:r>
      <w:r>
        <w:t xml:space="preserve">to address the enrolment growth </w:t>
      </w:r>
      <w:r w:rsidR="00157EBA">
        <w:t xml:space="preserve">on which </w:t>
      </w:r>
      <w:r>
        <w:t xml:space="preserve">the </w:t>
      </w:r>
      <w:r w:rsidR="00157EBA">
        <w:t xml:space="preserve">preliminary budget was predicated.  </w:t>
      </w:r>
      <w:proofErr w:type="gramStart"/>
      <w:r w:rsidR="00157EBA">
        <w:t>With this in mind, budget</w:t>
      </w:r>
      <w:proofErr w:type="gramEnd"/>
      <w:r w:rsidR="00157EBA">
        <w:t xml:space="preserve"> </w:t>
      </w:r>
      <w:r w:rsidR="00E13428" w:rsidRPr="00916FE0">
        <w:rPr>
          <w:rFonts w:eastAsia="Calibri"/>
        </w:rPr>
        <w:t>owners were expected to manage within their</w:t>
      </w:r>
      <w:r w:rsidR="00157EBA">
        <w:rPr>
          <w:rFonts w:eastAsia="Calibri"/>
        </w:rPr>
        <w:t xml:space="preserve"> existing departmental budgets.  </w:t>
      </w:r>
      <w:r w:rsidR="00E13428" w:rsidRPr="00916FE0">
        <w:rPr>
          <w:rFonts w:eastAsia="Calibri"/>
        </w:rPr>
        <w:t>Budget owners who wished to propose new investments during the budget cycle were asked to identify budget reduction strategies to offset the strategic investment request, where possib</w:t>
      </w:r>
      <w:r w:rsidR="00E13428">
        <w:rPr>
          <w:rFonts w:eastAsia="Calibri"/>
        </w:rPr>
        <w:t xml:space="preserve">le.  </w:t>
      </w:r>
    </w:p>
    <w:p w14:paraId="09696B5E" w14:textId="01AFA98B" w:rsidR="001572C7" w:rsidRPr="00157EBA" w:rsidRDefault="001572C7" w:rsidP="00F8034C">
      <w:r w:rsidRPr="00F8034C">
        <w:t xml:space="preserve">All presentations and proposals were carefully reviewed by the </w:t>
      </w:r>
      <w:r w:rsidR="00157EBA" w:rsidRPr="00F8034C">
        <w:t xml:space="preserve">President and Vice-Presidents.  For new strategic investments, particular attention was given to current needs that addressed student enrolment growth and longer-term impact on the allocation of resources, as well as </w:t>
      </w:r>
      <w:r w:rsidR="00157EBA" w:rsidRPr="00F8034C">
        <w:lastRenderedPageBreak/>
        <w:t xml:space="preserve">alignment with the University’s strategic plans.  </w:t>
      </w:r>
      <w:r w:rsidRPr="00F8034C">
        <w:t>For</w:t>
      </w:r>
      <w:r w:rsidRPr="00157EBA">
        <w:t xml:space="preserve"> budget reduction proposals, they gave careful consideration to strategies that minimized the impact to students</w:t>
      </w:r>
      <w:r w:rsidR="0026354B" w:rsidRPr="00157EBA">
        <w:t xml:space="preserve"> and to </w:t>
      </w:r>
      <w:proofErr w:type="gramStart"/>
      <w:r w:rsidR="0026354B" w:rsidRPr="00157EBA">
        <w:t>staff,</w:t>
      </w:r>
      <w:r w:rsidRPr="00157EBA">
        <w:t xml:space="preserve"> and</w:t>
      </w:r>
      <w:proofErr w:type="gramEnd"/>
      <w:r w:rsidRPr="00157EBA">
        <w:t xml:space="preserve"> did not compromise quality of programs and services. The RCM model was also used as a guiding principle for decision making when prioritizing and recommending strategic investments.</w:t>
      </w:r>
    </w:p>
    <w:p w14:paraId="27CBB734" w14:textId="4E9659A0" w:rsidR="00157EBA" w:rsidRDefault="00157EBA" w:rsidP="00F8034C">
      <w:r w:rsidRPr="002B1B26">
        <w:t xml:space="preserve">The </w:t>
      </w:r>
      <w:r>
        <w:t xml:space="preserve">net </w:t>
      </w:r>
      <w:r w:rsidRPr="002B1B26">
        <w:t xml:space="preserve">new </w:t>
      </w:r>
      <w:r>
        <w:t xml:space="preserve">strategic </w:t>
      </w:r>
      <w:r w:rsidRPr="002B1B26">
        <w:t xml:space="preserve">investments </w:t>
      </w:r>
      <w:r w:rsidR="007E5F67">
        <w:t xml:space="preserve">of $448,000 </w:t>
      </w:r>
      <w:r w:rsidRPr="002B1B26">
        <w:t>focus on increases in resources required to teach and support increased student enrolment and the development of new academic programs</w:t>
      </w:r>
      <w:r>
        <w:t>; restructuring to enhance careers and experiential learning opportunities for students; increased Library acquisitions; marketing and recruitment to assist the University in achieving planned enrolment growth in an increasingly competitive environment</w:t>
      </w:r>
      <w:r w:rsidR="007E5F67">
        <w:t>; a</w:t>
      </w:r>
      <w:r>
        <w:t>n increase in stewardship fund management as endowment funds continue to grow</w:t>
      </w:r>
      <w:r w:rsidR="007E5F67">
        <w:t>; and other resources to support the academic mission of the University</w:t>
      </w:r>
      <w:r>
        <w:t xml:space="preserve">.  </w:t>
      </w:r>
    </w:p>
    <w:p w14:paraId="2351B7AA" w14:textId="19CDCF20" w:rsidR="007E5F67" w:rsidRDefault="00FE1338" w:rsidP="00F8034C">
      <w:r w:rsidRPr="007A54D7">
        <w:t xml:space="preserve">As a result of the approved budget strategies and the net new strategic investments, </w:t>
      </w:r>
      <w:r w:rsidR="00400F8E">
        <w:t xml:space="preserve">and with some use of prior years’ appropriations set aside for contingency, </w:t>
      </w:r>
      <w:r w:rsidRPr="007A54D7">
        <w:t xml:space="preserve">the </w:t>
      </w:r>
      <w:r w:rsidR="000C6CE4">
        <w:t>2020/2021</w:t>
      </w:r>
      <w:r w:rsidRPr="007A54D7">
        <w:t xml:space="preserve"> Operating Budget projects </w:t>
      </w:r>
      <w:r w:rsidR="00400F8E">
        <w:t>a balanced budget position.</w:t>
      </w:r>
      <w:r w:rsidR="007E5F67">
        <w:t xml:space="preserve">  </w:t>
      </w:r>
      <w:r w:rsidR="007E5F67">
        <w:rPr>
          <w:color w:val="000000" w:themeColor="text1"/>
        </w:rPr>
        <w:t>T</w:t>
      </w:r>
      <w:r w:rsidR="007E5F67" w:rsidRPr="0007067C">
        <w:rPr>
          <w:color w:val="000000" w:themeColor="text1"/>
        </w:rPr>
        <w:t>he Board of Governors approved the 2020/2021 Operating Budget on March 27, 2020</w:t>
      </w:r>
      <w:r w:rsidR="007E5F67">
        <w:rPr>
          <w:color w:val="000000" w:themeColor="text1"/>
        </w:rPr>
        <w:t>.</w:t>
      </w:r>
    </w:p>
    <w:p w14:paraId="44610087" w14:textId="0F69A334" w:rsidR="007E5F67" w:rsidRPr="0007067C" w:rsidRDefault="007E5F67" w:rsidP="00F8034C">
      <w:proofErr w:type="gramStart"/>
      <w:r w:rsidRPr="007E5F67">
        <w:t>In light of</w:t>
      </w:r>
      <w:proofErr w:type="gramEnd"/>
      <w:r w:rsidRPr="007E5F67">
        <w:t xml:space="preserve"> the declaration of the COVID-19 pandemic by the World Health</w:t>
      </w:r>
      <w:r w:rsidR="00F859D6">
        <w:t xml:space="preserve"> Organization in mid-March 2020 and the subsequent move to online and remote course delivery by the University, </w:t>
      </w:r>
      <w:r w:rsidRPr="007E5F67">
        <w:t xml:space="preserve">senior management is </w:t>
      </w:r>
      <w:r w:rsidR="00B53B40">
        <w:t>currently reforecasting</w:t>
      </w:r>
      <w:r w:rsidRPr="007E5F67">
        <w:t xml:space="preserve"> </w:t>
      </w:r>
      <w:r>
        <w:t>this Budget</w:t>
      </w:r>
      <w:r w:rsidRPr="007E5F67">
        <w:t xml:space="preserve">.  </w:t>
      </w:r>
      <w:r w:rsidR="00F859D6">
        <w:t xml:space="preserve">Enrolment projections are being revisited due to ongoing travel restrictions and physical distancing requirements.  </w:t>
      </w:r>
      <w:r w:rsidRPr="007E5F67">
        <w:t xml:space="preserve">The </w:t>
      </w:r>
      <w:r w:rsidR="00F859D6">
        <w:t>approved</w:t>
      </w:r>
      <w:r w:rsidRPr="007E5F67">
        <w:t xml:space="preserve"> net new investments were reviewed in April 2020 and delayed, where </w:t>
      </w:r>
      <w:r w:rsidR="00F859D6">
        <w:t>feasible.  Where possible, p</w:t>
      </w:r>
      <w:r w:rsidRPr="007E5F67">
        <w:t>ermanent new investments are</w:t>
      </w:r>
      <w:r w:rsidR="00F859D6">
        <w:t xml:space="preserve"> </w:t>
      </w:r>
      <w:r w:rsidRPr="007E5F67">
        <w:t xml:space="preserve">being hired on a limited term contract basis for 2020/2021 to </w:t>
      </w:r>
      <w:r w:rsidR="00F859D6">
        <w:t>enhance</w:t>
      </w:r>
      <w:r w:rsidRPr="007E5F67">
        <w:t xml:space="preserve"> flexibility</w:t>
      </w:r>
      <w:r w:rsidR="00F859D6">
        <w:t xml:space="preserve">.  The </w:t>
      </w:r>
      <w:r w:rsidR="00F859D6" w:rsidRPr="0007067C">
        <w:t>University is preparing for the fall academic term under the Multi-Access Academic Plan</w:t>
      </w:r>
      <w:r w:rsidR="00F859D6">
        <w:t xml:space="preserve">, which involves identifying additional resources for the </w:t>
      </w:r>
      <w:r w:rsidR="004957D7">
        <w:t xml:space="preserve">continued </w:t>
      </w:r>
      <w:r w:rsidR="00F859D6">
        <w:t>provision of online and remote course delivery</w:t>
      </w:r>
      <w:r w:rsidR="004957D7">
        <w:t xml:space="preserve"> with limited on-campus presence</w:t>
      </w:r>
      <w:r w:rsidR="00F859D6">
        <w:t>, and potential savings</w:t>
      </w:r>
      <w:r w:rsidR="004D5221">
        <w:t xml:space="preserve"> initiatives and mitigating strategies</w:t>
      </w:r>
      <w:r w:rsidR="00F859D6">
        <w:t xml:space="preserve">, where practical.  </w:t>
      </w:r>
      <w:r w:rsidRPr="0007067C">
        <w:t>Additional monitoring and reporting of the actual and re</w:t>
      </w:r>
      <w:r w:rsidR="00996B25">
        <w:t>-</w:t>
      </w:r>
      <w:r w:rsidRPr="0007067C">
        <w:t xml:space="preserve">forecasted financial position compared to the Board-approved plan </w:t>
      </w:r>
      <w:r w:rsidR="00F859D6">
        <w:t xml:space="preserve">will </w:t>
      </w:r>
      <w:r w:rsidRPr="0007067C">
        <w:t xml:space="preserve">take place prior to the start of the </w:t>
      </w:r>
      <w:r w:rsidR="00996B25">
        <w:t xml:space="preserve">2020 </w:t>
      </w:r>
      <w:r w:rsidRPr="0007067C">
        <w:t>Fall academic term.</w:t>
      </w:r>
    </w:p>
    <w:p w14:paraId="2B72020C" w14:textId="741534CE" w:rsidR="00E13610" w:rsidRPr="00831DDB" w:rsidRDefault="00E13610" w:rsidP="00F8034C">
      <w:pPr>
        <w:rPr>
          <w:b/>
          <w:color w:val="003300"/>
        </w:rPr>
      </w:pPr>
      <w:r w:rsidRPr="00FE1338">
        <w:t xml:space="preserve">Further details of the </w:t>
      </w:r>
      <w:r w:rsidR="00967C40">
        <w:t>2020/2021</w:t>
      </w:r>
      <w:r w:rsidRPr="00FE1338">
        <w:t xml:space="preserve"> budget process, major assumptions, </w:t>
      </w:r>
      <w:r w:rsidR="00967C40">
        <w:t xml:space="preserve">budget </w:t>
      </w:r>
      <w:r w:rsidR="00FE1338" w:rsidRPr="00FE1338">
        <w:t xml:space="preserve">strategies, </w:t>
      </w:r>
      <w:r w:rsidRPr="00FE1338">
        <w:t xml:space="preserve">new </w:t>
      </w:r>
      <w:r w:rsidR="00FE1338" w:rsidRPr="00FE1338">
        <w:t xml:space="preserve">strategic </w:t>
      </w:r>
      <w:r w:rsidRPr="00FE1338">
        <w:t>investments</w:t>
      </w:r>
      <w:r w:rsidR="00967C40">
        <w:t>,</w:t>
      </w:r>
      <w:r w:rsidRPr="00FE1338">
        <w:t xml:space="preserve"> and projected </w:t>
      </w:r>
      <w:r w:rsidR="00967C40">
        <w:t>financial position</w:t>
      </w:r>
      <w:r w:rsidRPr="00FE1338">
        <w:t xml:space="preserve"> are provided in this report.</w:t>
      </w:r>
      <w:r w:rsidRPr="00831DDB">
        <w:rPr>
          <w:b/>
          <w:color w:val="003300"/>
        </w:rPr>
        <w:br w:type="page"/>
      </w:r>
    </w:p>
    <w:p w14:paraId="4FC54A05" w14:textId="5F5A0180" w:rsidR="00B07096" w:rsidRPr="004D12F5" w:rsidRDefault="005A7AC2" w:rsidP="004D12F5">
      <w:pPr>
        <w:pStyle w:val="Heading1"/>
        <w:rPr>
          <w:b/>
          <w:bCs/>
          <w:color w:val="385623" w:themeColor="accent6" w:themeShade="80"/>
        </w:rPr>
      </w:pPr>
      <w:r w:rsidRPr="004D12F5">
        <w:rPr>
          <w:b/>
          <w:bCs/>
          <w:color w:val="385623" w:themeColor="accent6" w:themeShade="80"/>
        </w:rPr>
        <w:lastRenderedPageBreak/>
        <w:t>FISCAL ENVIRONMENT</w:t>
      </w:r>
      <w:r w:rsidR="00016182" w:rsidRPr="004D12F5">
        <w:rPr>
          <w:b/>
          <w:bCs/>
          <w:color w:val="385623" w:themeColor="accent6" w:themeShade="80"/>
        </w:rPr>
        <w:t>,</w:t>
      </w:r>
    </w:p>
    <w:p w14:paraId="79736329" w14:textId="2E68C2C3" w:rsidR="00016182" w:rsidRDefault="00016182" w:rsidP="004D12F5">
      <w:pPr>
        <w:pStyle w:val="Heading1"/>
        <w:rPr>
          <w:b/>
          <w:bCs/>
          <w:color w:val="385623" w:themeColor="accent6" w:themeShade="80"/>
        </w:rPr>
      </w:pPr>
      <w:r w:rsidRPr="004D12F5">
        <w:rPr>
          <w:b/>
          <w:bCs/>
          <w:color w:val="385623" w:themeColor="accent6" w:themeShade="80"/>
        </w:rPr>
        <w:t>BUDGET DEVELOPMENT PROCESS,</w:t>
      </w:r>
      <w:r w:rsidR="004D12F5">
        <w:rPr>
          <w:b/>
          <w:bCs/>
          <w:color w:val="385623" w:themeColor="accent6" w:themeShade="80"/>
        </w:rPr>
        <w:t xml:space="preserve"> </w:t>
      </w:r>
      <w:r w:rsidRPr="004D12F5">
        <w:rPr>
          <w:b/>
          <w:bCs/>
          <w:color w:val="385623" w:themeColor="accent6" w:themeShade="80"/>
        </w:rPr>
        <w:t>AND TIMELINES</w:t>
      </w:r>
    </w:p>
    <w:p w14:paraId="0404765B" w14:textId="77777777" w:rsidR="004D12F5" w:rsidRPr="004D12F5" w:rsidRDefault="004D12F5" w:rsidP="004D12F5">
      <w:pPr>
        <w:rPr>
          <w:lang w:val="en-CA" w:eastAsia="en-CA"/>
        </w:rPr>
      </w:pPr>
    </w:p>
    <w:p w14:paraId="78C15A63" w14:textId="589DBAD8" w:rsidR="005A7AC2" w:rsidRDefault="005A7AC2" w:rsidP="00F8034C">
      <w:r w:rsidRPr="00193F69">
        <w:t xml:space="preserve">The </w:t>
      </w:r>
      <w:r w:rsidR="00721BBD">
        <w:t xml:space="preserve">comprehensive </w:t>
      </w:r>
      <w:r w:rsidRPr="00193F69">
        <w:t xml:space="preserve">budget planning process for fiscal </w:t>
      </w:r>
      <w:r w:rsidR="00967C40">
        <w:t>2020/2021</w:t>
      </w:r>
      <w:r w:rsidRPr="00193F69">
        <w:t xml:space="preserve"> began in October 201</w:t>
      </w:r>
      <w:r w:rsidR="00967C40">
        <w:t>9</w:t>
      </w:r>
      <w:r w:rsidRPr="00193F69">
        <w:t xml:space="preserve"> with discussions with various groups in the University community regarding the </w:t>
      </w:r>
      <w:r>
        <w:t xml:space="preserve">current fiscal environment, the budget </w:t>
      </w:r>
      <w:r w:rsidRPr="00193F69">
        <w:t xml:space="preserve">process, </w:t>
      </w:r>
      <w:r>
        <w:t xml:space="preserve">and </w:t>
      </w:r>
      <w:r w:rsidRPr="00193F69">
        <w:t xml:space="preserve">timelines.  </w:t>
      </w:r>
      <w:r w:rsidR="006B1110">
        <w:t xml:space="preserve">Through the Strategic Enrolment Management Committee and other working groups, </w:t>
      </w:r>
      <w:r w:rsidR="00BB3824">
        <w:t xml:space="preserve">various </w:t>
      </w:r>
      <w:r w:rsidR="006B1110">
        <w:t xml:space="preserve">enrolment scenarios were modelled </w:t>
      </w:r>
      <w:r w:rsidR="00BB3824">
        <w:t>building on Fall 2019 enrolment.</w:t>
      </w:r>
    </w:p>
    <w:p w14:paraId="3615E0F0" w14:textId="77777777" w:rsidR="008101BB" w:rsidRPr="00193F69" w:rsidRDefault="008101BB" w:rsidP="00F8034C"/>
    <w:p w14:paraId="5EB57C7A" w14:textId="174B4735" w:rsidR="004D4A75" w:rsidRDefault="001C1C5E" w:rsidP="004D12F5">
      <w:pPr>
        <w:pStyle w:val="Heading2"/>
        <w:rPr>
          <w:b/>
          <w:bCs/>
        </w:rPr>
      </w:pPr>
      <w:r w:rsidRPr="004D12F5">
        <w:rPr>
          <w:b/>
          <w:bCs/>
        </w:rPr>
        <w:t>Fiscal Environment</w:t>
      </w:r>
    </w:p>
    <w:p w14:paraId="3DF78A54" w14:textId="77777777" w:rsidR="004D12F5" w:rsidRPr="004D12F5" w:rsidRDefault="004D12F5" w:rsidP="004D12F5"/>
    <w:p w14:paraId="5917FE48" w14:textId="0B7BADB3" w:rsidR="000A04D4" w:rsidRDefault="00193F69" w:rsidP="00F8034C">
      <w:r w:rsidRPr="00193F69">
        <w:t xml:space="preserve">The Fall Economic Statement released November </w:t>
      </w:r>
      <w:r w:rsidR="00B24E16">
        <w:t>6, 2019, titled “A Balanced and Prudent Plan to Build Ontario Together”, continues its focus to “…put more money in people’s pockets, encourage job creation, make communities healthier and safer, build a world-class transportation network and deliver government programs in a smarter way.”  While the Statement did not identify any significant new policies related to the university sector</w:t>
      </w:r>
      <w:r w:rsidR="00920EC7">
        <w:t>,</w:t>
      </w:r>
      <w:r w:rsidR="00B24E16">
        <w:t xml:space="preserve"> nor did it include any new funding announcements or funding reductions for universities, it did signal a positive shift in tone to engage with the public with a more collaborative approach.  </w:t>
      </w:r>
    </w:p>
    <w:p w14:paraId="7499CD43" w14:textId="3F32708E" w:rsidR="00BE370C" w:rsidRDefault="00CF25B0" w:rsidP="00F8034C">
      <w:r>
        <w:t xml:space="preserve">In keeping with </w:t>
      </w:r>
      <w:r w:rsidR="00E83E92">
        <w:t xml:space="preserve">the </w:t>
      </w:r>
      <w:r w:rsidR="004E0614">
        <w:t xml:space="preserve">intent of </w:t>
      </w:r>
      <w:r>
        <w:t>the Statement, t</w:t>
      </w:r>
      <w:r w:rsidR="00445C99">
        <w:t xml:space="preserve">he Ministry did reaffirm the tuition fee freeze for 2020/2021, and the </w:t>
      </w:r>
      <w:r w:rsidR="004E0614">
        <w:t xml:space="preserve">importance of the </w:t>
      </w:r>
      <w:r w:rsidR="00445C99">
        <w:t xml:space="preserve">Strategic Mandate Agreement 2020-2025 (SMA3), including the </w:t>
      </w:r>
      <w:r w:rsidR="000D4537">
        <w:t xml:space="preserve">ten </w:t>
      </w:r>
      <w:r w:rsidR="00445C99">
        <w:t xml:space="preserve">performance-based metrics focused on jobs and economic impact that will be tied to </w:t>
      </w:r>
      <w:r w:rsidR="000A04D4">
        <w:t>25%</w:t>
      </w:r>
      <w:r w:rsidR="00445C99">
        <w:t xml:space="preserve"> of operating funding </w:t>
      </w:r>
      <w:r w:rsidR="000A04D4">
        <w:t xml:space="preserve">in 2020/20201, increasing to 60% </w:t>
      </w:r>
      <w:r w:rsidR="00445C99">
        <w:t xml:space="preserve">by </w:t>
      </w:r>
      <w:r w:rsidR="000A57A5">
        <w:t xml:space="preserve">2024/2025.  </w:t>
      </w:r>
      <w:r w:rsidR="00004E87">
        <w:t>The intent was</w:t>
      </w:r>
      <w:r w:rsidR="000A04D4">
        <w:t xml:space="preserve"> to complete negotiations on the </w:t>
      </w:r>
      <w:r w:rsidR="000D4537">
        <w:t xml:space="preserve">two </w:t>
      </w:r>
      <w:r w:rsidR="00247121">
        <w:t xml:space="preserve">institution-specific </w:t>
      </w:r>
      <w:r w:rsidR="000A04D4">
        <w:t>metrics</w:t>
      </w:r>
      <w:r w:rsidR="00247121">
        <w:t>,</w:t>
      </w:r>
      <w:r w:rsidR="000A04D4">
        <w:t xml:space="preserve"> </w:t>
      </w:r>
      <w:r w:rsidR="00FD274F">
        <w:t>validate</w:t>
      </w:r>
      <w:r w:rsidR="00247121">
        <w:t xml:space="preserve"> the</w:t>
      </w:r>
      <w:r w:rsidR="000A04D4">
        <w:t xml:space="preserve"> performance targets</w:t>
      </w:r>
      <w:r w:rsidR="00FD274F">
        <w:t xml:space="preserve"> for all metrics, </w:t>
      </w:r>
      <w:r w:rsidR="00247121">
        <w:t xml:space="preserve">and </w:t>
      </w:r>
      <w:r w:rsidR="00FD274F">
        <w:t xml:space="preserve">establish the university-determined </w:t>
      </w:r>
      <w:r w:rsidR="00247121">
        <w:t xml:space="preserve">weightings for </w:t>
      </w:r>
      <w:r w:rsidR="00FD274F">
        <w:t xml:space="preserve">the </w:t>
      </w:r>
      <w:r w:rsidR="00E554B2">
        <w:t>five-year</w:t>
      </w:r>
      <w:r w:rsidR="00FD274F">
        <w:t xml:space="preserve"> duration of SMA3</w:t>
      </w:r>
      <w:r w:rsidR="00247121">
        <w:t xml:space="preserve">, </w:t>
      </w:r>
      <w:r w:rsidR="00FD274F">
        <w:t>such that</w:t>
      </w:r>
      <w:r w:rsidR="000A04D4">
        <w:t xml:space="preserve"> signed agreements </w:t>
      </w:r>
      <w:r w:rsidR="00247121">
        <w:t xml:space="preserve">are </w:t>
      </w:r>
      <w:r w:rsidR="000A04D4">
        <w:t>in place before the start of the 2020/2021 fiscal year.</w:t>
      </w:r>
    </w:p>
    <w:p w14:paraId="306E3A70" w14:textId="4AE4D0F2" w:rsidR="00193F69" w:rsidRDefault="00F90253" w:rsidP="00F8034C">
      <w:r>
        <w:t>Given the current fiscal environment, i</w:t>
      </w:r>
      <w:r w:rsidR="00B07587">
        <w:t xml:space="preserve">t will be challenging to achieve a balanced budget for this planning cycle.  The budget reduction strategies implemented in the 2019/2020 fiscal year to mitigate the cut in tuition rates imposed by the Ministry’s Tuition Fee Framework will be annualized for this budget cycle.  </w:t>
      </w:r>
      <w:r w:rsidR="000A57A5">
        <w:t>Effectively, fixed Ministry funding</w:t>
      </w:r>
      <w:r w:rsidR="00194200">
        <w:t xml:space="preserve">, with some at risk, </w:t>
      </w:r>
      <w:r w:rsidR="000A57A5">
        <w:t>and frozen tuition rates creates more reliance on international students</w:t>
      </w:r>
      <w:r w:rsidR="005D0C29">
        <w:t>,</w:t>
      </w:r>
      <w:r w:rsidR="000A57A5">
        <w:t xml:space="preserve"> tuition-only enrolment growth</w:t>
      </w:r>
      <w:r w:rsidR="00D619EE">
        <w:t xml:space="preserve"> strategies</w:t>
      </w:r>
      <w:r w:rsidR="00946E2A">
        <w:t>, and operating efficiencies</w:t>
      </w:r>
      <w:r w:rsidR="000A57A5">
        <w:t>.</w:t>
      </w:r>
      <w:r w:rsidR="00946412">
        <w:t xml:space="preserve">  The University expects there will be very limited funds available for additional strategic investments to address enrolment growth and other operating </w:t>
      </w:r>
      <w:r w:rsidR="005D0C29">
        <w:t>or</w:t>
      </w:r>
      <w:r w:rsidR="00D619EE">
        <w:t xml:space="preserve"> inflationary </w:t>
      </w:r>
      <w:r w:rsidR="00946412">
        <w:t xml:space="preserve">pressures </w:t>
      </w:r>
      <w:r w:rsidR="00D619EE">
        <w:t>while continuing to provide quality programs and learning opportunities that are personal, purposeful and transformative</w:t>
      </w:r>
      <w:r w:rsidR="00946412">
        <w:t>.</w:t>
      </w:r>
    </w:p>
    <w:p w14:paraId="6291DFDA" w14:textId="77777777" w:rsidR="00292500" w:rsidRDefault="00292500" w:rsidP="00164EBD">
      <w:pPr>
        <w:spacing w:after="240"/>
        <w:rPr>
          <w:rFonts w:ascii="Arial" w:hAnsi="Arial" w:cs="Arial"/>
          <w:b/>
          <w:color w:val="5B7F95"/>
          <w:sz w:val="28"/>
          <w:szCs w:val="28"/>
        </w:rPr>
      </w:pPr>
      <w:r>
        <w:rPr>
          <w:rFonts w:ascii="Arial" w:hAnsi="Arial" w:cs="Arial"/>
          <w:b/>
          <w:color w:val="5B7F95"/>
          <w:sz w:val="28"/>
          <w:szCs w:val="28"/>
        </w:rPr>
        <w:br w:type="page"/>
      </w:r>
    </w:p>
    <w:p w14:paraId="6299CD94" w14:textId="78CD757B" w:rsidR="001C1C5E" w:rsidRPr="004D12F5" w:rsidRDefault="001C1C5E" w:rsidP="00F8034C">
      <w:pPr>
        <w:pStyle w:val="Heading2"/>
        <w:rPr>
          <w:b/>
          <w:bCs/>
        </w:rPr>
      </w:pPr>
      <w:r w:rsidRPr="004D12F5">
        <w:rPr>
          <w:b/>
          <w:bCs/>
        </w:rPr>
        <w:lastRenderedPageBreak/>
        <w:t>Budget Process</w:t>
      </w:r>
    </w:p>
    <w:p w14:paraId="7D20E2D8" w14:textId="77777777" w:rsidR="004D12F5" w:rsidRPr="004D12F5" w:rsidRDefault="004D12F5" w:rsidP="004D12F5"/>
    <w:p w14:paraId="4BD3F278" w14:textId="34388AAA" w:rsidR="009605E0" w:rsidRDefault="00193F69" w:rsidP="00F8034C">
      <w:r w:rsidRPr="00C67D64">
        <w:t xml:space="preserve">For the </w:t>
      </w:r>
      <w:r w:rsidR="00EF181A" w:rsidRPr="00C67D64">
        <w:t>2020/2021</w:t>
      </w:r>
      <w:r w:rsidRPr="00C67D64">
        <w:t xml:space="preserve"> budget cycle</w:t>
      </w:r>
      <w:r w:rsidR="006B5439">
        <w:t>,</w:t>
      </w:r>
      <w:r w:rsidR="009605E0">
        <w:t xml:space="preserve"> Trent resumed multi-year budgeting at the budget developer level </w:t>
      </w:r>
      <w:proofErr w:type="gramStart"/>
      <w:r w:rsidR="009605E0">
        <w:t>as a way to</w:t>
      </w:r>
      <w:proofErr w:type="gramEnd"/>
      <w:r w:rsidR="009605E0">
        <w:t xml:space="preserve"> promote longer-term planning and more efficient use of critical resources required to address projected enrolment growth and to align with the University’s strategic direction.  The fiscal years included in this planning cycle are: </w:t>
      </w:r>
    </w:p>
    <w:p w14:paraId="6A187060" w14:textId="7BD64760" w:rsidR="009605E0" w:rsidRDefault="009605E0" w:rsidP="004D12F5">
      <w:pPr>
        <w:pStyle w:val="ListParagraph"/>
        <w:numPr>
          <w:ilvl w:val="0"/>
          <w:numId w:val="21"/>
        </w:numPr>
      </w:pPr>
      <w:r w:rsidRPr="009605E0">
        <w:t xml:space="preserve">May 1, </w:t>
      </w:r>
      <w:r w:rsidR="00F8034C" w:rsidRPr="009605E0">
        <w:t>2020,</w:t>
      </w:r>
      <w:r w:rsidRPr="009605E0">
        <w:t xml:space="preserve"> to April </w:t>
      </w:r>
      <w:r>
        <w:t xml:space="preserve">30, </w:t>
      </w:r>
      <w:r w:rsidRPr="009605E0">
        <w:t>2021 (2020/2021</w:t>
      </w:r>
      <w:proofErr w:type="gramStart"/>
      <w:r w:rsidRPr="009605E0">
        <w:t>);</w:t>
      </w:r>
      <w:proofErr w:type="gramEnd"/>
      <w:r w:rsidRPr="009605E0">
        <w:t xml:space="preserve"> </w:t>
      </w:r>
    </w:p>
    <w:p w14:paraId="33FA49A1" w14:textId="63166E1A" w:rsidR="009605E0" w:rsidRDefault="009605E0" w:rsidP="004D12F5">
      <w:pPr>
        <w:pStyle w:val="ListParagraph"/>
        <w:numPr>
          <w:ilvl w:val="0"/>
          <w:numId w:val="21"/>
        </w:numPr>
      </w:pPr>
      <w:r w:rsidRPr="009605E0">
        <w:t xml:space="preserve">May 1, </w:t>
      </w:r>
      <w:r w:rsidR="00F8034C" w:rsidRPr="009605E0">
        <w:t>2021,</w:t>
      </w:r>
      <w:r w:rsidRPr="009605E0">
        <w:t xml:space="preserve"> to April 30, 2022</w:t>
      </w:r>
      <w:r>
        <w:t xml:space="preserve"> (2021/2022)</w:t>
      </w:r>
      <w:r w:rsidRPr="009605E0">
        <w:t xml:space="preserve">; and </w:t>
      </w:r>
    </w:p>
    <w:p w14:paraId="67D9FAB9" w14:textId="3C813A2B" w:rsidR="006B5439" w:rsidRPr="009605E0" w:rsidRDefault="009605E0" w:rsidP="004D12F5">
      <w:pPr>
        <w:pStyle w:val="ListParagraph"/>
        <w:numPr>
          <w:ilvl w:val="0"/>
          <w:numId w:val="21"/>
        </w:numPr>
      </w:pPr>
      <w:r w:rsidRPr="009605E0">
        <w:t xml:space="preserve">May 1, </w:t>
      </w:r>
      <w:r w:rsidR="00F8034C" w:rsidRPr="009605E0">
        <w:t>2022,</w:t>
      </w:r>
      <w:r w:rsidRPr="009605E0">
        <w:t xml:space="preserve"> to April 30, 2023</w:t>
      </w:r>
      <w:r>
        <w:t xml:space="preserve"> (2022/2023)</w:t>
      </w:r>
      <w:r w:rsidRPr="009605E0">
        <w:t>.</w:t>
      </w:r>
    </w:p>
    <w:p w14:paraId="47FEA1EF" w14:textId="6233FF43" w:rsidR="009605E0" w:rsidRDefault="009605E0" w:rsidP="00F8034C">
      <w:r>
        <w:t xml:space="preserve">Budget owners were asked to prepare a three-year plan based on the current planning guidelines and assumptions.  </w:t>
      </w:r>
      <w:r w:rsidR="00BF7FC7">
        <w:t xml:space="preserve">Proposals for the </w:t>
      </w:r>
      <w:r w:rsidR="00FE22D8">
        <w:t>initial</w:t>
      </w:r>
      <w:r w:rsidR="00BF7FC7">
        <w:t xml:space="preserve"> year (2020/2021) were</w:t>
      </w:r>
      <w:r>
        <w:t xml:space="preserve"> provided at a more detailed level as decisions focussed on </w:t>
      </w:r>
      <w:r w:rsidR="007A6487">
        <w:t>year one</w:t>
      </w:r>
      <w:r>
        <w:t xml:space="preserve"> of the plan.  Plans for the second and third years offer an order of magnitude for planning purposes only.  Multi-year plans are subject to annual review each fall to ensure the assumptions remain reasonable and/or up to date for additional known changes or new expectations.</w:t>
      </w:r>
    </w:p>
    <w:p w14:paraId="3B807E08" w14:textId="7DAAE81D" w:rsidR="00400F8E" w:rsidRDefault="00F8034C" w:rsidP="00F8034C">
      <w:r w:rsidRPr="002D4C23">
        <w:t>Responsibility Centered Management (RCM)</w:t>
      </w:r>
      <w:r w:rsidR="009C530B" w:rsidRPr="002D4C23">
        <w:t xml:space="preserve"> will continue to be a key consideration, along with other principles including alignment with the University’s Strategic Plans, academic needs, and legislative or other mandatory requirements, when prioritizing and recommending new investments and changes to resource allocations</w:t>
      </w:r>
      <w:r w:rsidR="00291EA2">
        <w:t xml:space="preserve">.  </w:t>
      </w:r>
    </w:p>
    <w:p w14:paraId="6B9ADDA4" w14:textId="4B6FCEB3" w:rsidR="002D4C23" w:rsidRPr="002D4C23" w:rsidRDefault="00193F69" w:rsidP="00F8034C">
      <w:r w:rsidRPr="002D4C23">
        <w:t xml:space="preserve">RCM is an activity-based model intended to promote stronger linkages to academic goals and priorities.  The aim of RCM is to improve financial sustainability by emphasising the University’s strengths in teaching, research and services, and by supporting selected opportunities and innovations.  </w:t>
      </w:r>
    </w:p>
    <w:p w14:paraId="00CEFB00" w14:textId="77777777" w:rsidR="00D00EB2" w:rsidRDefault="00193F69" w:rsidP="00F8034C">
      <w:r w:rsidRPr="002D4C23">
        <w:t xml:space="preserve">While RCM does not in and of itself increase net revenue for the University, it does promote innovative and efficient delivery of academic programming and enrolment planning by allowing increased revenue and cost savings to remain in the decanal unit that </w:t>
      </w:r>
      <w:r w:rsidR="002D4C23" w:rsidRPr="002D4C23">
        <w:t xml:space="preserve">generates the positive change.  </w:t>
      </w:r>
    </w:p>
    <w:p w14:paraId="21AD8CF4" w14:textId="1F7FCE06" w:rsidR="00825563" w:rsidRDefault="002D4C23" w:rsidP="00F8034C">
      <w:r w:rsidRPr="002D4C23">
        <w:t>The most significant way to improve performance under RCM is to increase revenue by growing enrolment and introducing new programming.  Given the recent changes in Ministry funding, including the absence of enrolment growth funding and the shift from corridor funding to at-risk performance-based funding, the decanal units under the RCM will experience more challenges in meeting RCM targets as enrolment growth and new programming may not result in additional revenue for the decanal unit(s) or the University.  As a result, more emphasis will be put on finding efficiencies by reducing costs without compromising the quality of programs and services, and without pitting one decanal unit against another in a way that negatively impacts the academic mission of the University.</w:t>
      </w:r>
    </w:p>
    <w:p w14:paraId="6EE75D25" w14:textId="77777777" w:rsidR="00292500" w:rsidRDefault="00292500" w:rsidP="00F8034C">
      <w:r>
        <w:br w:type="page"/>
      </w:r>
    </w:p>
    <w:p w14:paraId="4E8A84D2" w14:textId="730A5838" w:rsidR="00EF181A" w:rsidRPr="00DA0E9D" w:rsidRDefault="0017587F" w:rsidP="00F8034C">
      <w:r w:rsidRPr="00DA0E9D">
        <w:lastRenderedPageBreak/>
        <w:t xml:space="preserve">The budget process began with updating the prior year’s base and RCM budgets to reflect salary escalation, inflation and other known changes in staffing and other expenses.  </w:t>
      </w:r>
      <w:r w:rsidR="00A1019B">
        <w:t>This</w:t>
      </w:r>
      <w:r w:rsidR="00EF181A" w:rsidRPr="00DA0E9D">
        <w:t xml:space="preserve"> Preliminary Operating Budget prepared in December 2019 </w:t>
      </w:r>
      <w:r w:rsidR="001F2E0E" w:rsidRPr="00DA0E9D">
        <w:t>indicated an essentially balanced budget</w:t>
      </w:r>
      <w:r w:rsidR="00EF181A" w:rsidRPr="00DA0E9D">
        <w:t xml:space="preserve"> based on the key planning assumptions described in mor</w:t>
      </w:r>
      <w:r w:rsidR="003358AE">
        <w:t xml:space="preserve">e detail later in this document.  </w:t>
      </w:r>
      <w:r w:rsidR="00F50972">
        <w:t>As a result</w:t>
      </w:r>
      <w:r w:rsidR="001A7EEE">
        <w:t>, t</w:t>
      </w:r>
      <w:r w:rsidR="0041320D">
        <w:t>he</w:t>
      </w:r>
      <w:r w:rsidR="001A7EEE">
        <w:t xml:space="preserve"> preliminary forecast le</w:t>
      </w:r>
      <w:r w:rsidR="0041320D">
        <w:t>ft</w:t>
      </w:r>
      <w:r w:rsidR="001A7EEE">
        <w:t xml:space="preserve"> </w:t>
      </w:r>
      <w:r w:rsidR="00C71B0C">
        <w:t>very limited funds available for additional strategic investments to address enrolment growth</w:t>
      </w:r>
      <w:r w:rsidR="00A1019B">
        <w:t>, on which the Preliminary Operating Budget was predicated</w:t>
      </w:r>
      <w:r w:rsidR="00B605C8">
        <w:t>, or other operating pressures.</w:t>
      </w:r>
    </w:p>
    <w:p w14:paraId="4894DE0B" w14:textId="77777777" w:rsidR="00916FE0" w:rsidRDefault="00916FE0" w:rsidP="00F8034C">
      <w:pPr>
        <w:rPr>
          <w:rFonts w:eastAsia="Calibri"/>
        </w:rPr>
      </w:pPr>
      <w:proofErr w:type="gramStart"/>
      <w:r w:rsidRPr="00916FE0">
        <w:rPr>
          <w:rFonts w:eastAsia="Calibri"/>
        </w:rPr>
        <w:t>With this in mind, budget</w:t>
      </w:r>
      <w:proofErr w:type="gramEnd"/>
      <w:r w:rsidRPr="00916FE0">
        <w:rPr>
          <w:rFonts w:eastAsia="Calibri"/>
        </w:rPr>
        <w:t xml:space="preserve"> owners were expected to manage within their existing departmental budgets. Budget owners who wished to propose new investments during the budget cycle were asked to identify budget reduction strategies to offset the strategic investment request, where possib</w:t>
      </w:r>
      <w:r>
        <w:rPr>
          <w:rFonts w:eastAsia="Calibri"/>
        </w:rPr>
        <w:t xml:space="preserve">le.  </w:t>
      </w:r>
    </w:p>
    <w:p w14:paraId="10A268D8" w14:textId="7379C1DD" w:rsidR="00916FE0" w:rsidRPr="00916FE0" w:rsidRDefault="00916FE0" w:rsidP="00F8034C">
      <w:r>
        <w:rPr>
          <w:rFonts w:eastAsia="Calibri"/>
        </w:rPr>
        <w:t xml:space="preserve">For each new investment proposal, budget </w:t>
      </w:r>
      <w:r w:rsidR="00292500">
        <w:rPr>
          <w:rFonts w:eastAsia="Calibri"/>
        </w:rPr>
        <w:t>owners</w:t>
      </w:r>
      <w:r>
        <w:rPr>
          <w:rFonts w:eastAsia="Calibri"/>
        </w:rPr>
        <w:t xml:space="preserve"> were requ</w:t>
      </w:r>
      <w:r w:rsidR="00DA50CD">
        <w:rPr>
          <w:rFonts w:eastAsia="Calibri"/>
        </w:rPr>
        <w:t>ired to identify the rationale (</w:t>
      </w:r>
      <w:r w:rsidR="002872E3">
        <w:rPr>
          <w:rFonts w:eastAsia="Calibri"/>
        </w:rPr>
        <w:t>for example,</w:t>
      </w:r>
      <w:r>
        <w:rPr>
          <w:rFonts w:eastAsia="Calibri"/>
        </w:rPr>
        <w:t xml:space="preserve"> to address student enrolment growth</w:t>
      </w:r>
      <w:r w:rsidR="00DA50CD">
        <w:rPr>
          <w:rFonts w:eastAsia="Calibri"/>
        </w:rPr>
        <w:t>,</w:t>
      </w:r>
      <w:r>
        <w:rPr>
          <w:rFonts w:eastAsia="Calibri"/>
        </w:rPr>
        <w:t xml:space="preserve"> in response to legislative compliance requirements</w:t>
      </w:r>
      <w:r w:rsidR="00DA50CD">
        <w:rPr>
          <w:rFonts w:eastAsia="Calibri"/>
        </w:rPr>
        <w:t>,</w:t>
      </w:r>
      <w:r>
        <w:rPr>
          <w:rFonts w:eastAsia="Calibri"/>
        </w:rPr>
        <w:t xml:space="preserve"> </w:t>
      </w:r>
      <w:r w:rsidR="00DA50CD">
        <w:rPr>
          <w:rFonts w:eastAsia="Calibri"/>
        </w:rPr>
        <w:t xml:space="preserve">to generate additional revenue, </w:t>
      </w:r>
      <w:r>
        <w:rPr>
          <w:rFonts w:eastAsia="Calibri"/>
        </w:rPr>
        <w:t>or to gain operating efficiencies</w:t>
      </w:r>
      <w:r w:rsidR="00DA50CD">
        <w:rPr>
          <w:rFonts w:eastAsia="Calibri"/>
        </w:rPr>
        <w:t>)</w:t>
      </w:r>
      <w:r>
        <w:rPr>
          <w:rFonts w:eastAsia="Calibri"/>
        </w:rPr>
        <w:t xml:space="preserve"> and </w:t>
      </w:r>
      <w:r w:rsidRPr="00916FE0">
        <w:t xml:space="preserve">to indicate how such new investments would be accommodated within the departmental budget.  Where this was not possible, they were asked to indicate the impact and risk associated with not proceeding with the proposed new investment initiative.  </w:t>
      </w:r>
    </w:p>
    <w:p w14:paraId="375B0F84" w14:textId="6422819A" w:rsidR="00916FE0" w:rsidRDefault="00916FE0" w:rsidP="00F8034C">
      <w:pPr>
        <w:rPr>
          <w:rFonts w:eastAsia="Calibri"/>
        </w:rPr>
      </w:pPr>
      <w:r>
        <w:rPr>
          <w:rFonts w:eastAsia="Calibri"/>
        </w:rPr>
        <w:t>For each reduction strategy identified, budget owners were requested to describe how the budge</w:t>
      </w:r>
      <w:r w:rsidR="002872E3">
        <w:rPr>
          <w:rFonts w:eastAsia="Calibri"/>
        </w:rPr>
        <w:t>t adjustments would be achieved (f</w:t>
      </w:r>
      <w:r>
        <w:rPr>
          <w:rFonts w:eastAsia="Calibri"/>
        </w:rPr>
        <w:t>or example, staff position reduct</w:t>
      </w:r>
      <w:r w:rsidR="00611BFB">
        <w:rPr>
          <w:rFonts w:eastAsia="Calibri"/>
        </w:rPr>
        <w:t>ions</w:t>
      </w:r>
      <w:r w:rsidR="00A04D31">
        <w:rPr>
          <w:rFonts w:eastAsia="Calibri"/>
        </w:rPr>
        <w:t xml:space="preserve"> or </w:t>
      </w:r>
      <w:r w:rsidR="00611BFB">
        <w:rPr>
          <w:rFonts w:eastAsia="Calibri"/>
        </w:rPr>
        <w:t>eliminations, cuts to non-</w:t>
      </w:r>
      <w:r>
        <w:rPr>
          <w:rFonts w:eastAsia="Calibri"/>
        </w:rPr>
        <w:t>staff expenses, increases in cost recoveries, or net new revenue generation</w:t>
      </w:r>
      <w:r w:rsidR="00BD0296">
        <w:rPr>
          <w:rFonts w:eastAsia="Calibri"/>
        </w:rPr>
        <w:t>)</w:t>
      </w:r>
      <w:r>
        <w:rPr>
          <w:rFonts w:eastAsia="Calibri"/>
        </w:rPr>
        <w:t>.  Budget owners were asked to describe the impact of the budget adjustment on the level and quality of service provided, and any potential negative impacts to students.</w:t>
      </w:r>
    </w:p>
    <w:p w14:paraId="04611592" w14:textId="4B77CC43" w:rsidR="00FE6C16" w:rsidRPr="002C4191" w:rsidRDefault="00A5702E" w:rsidP="00F8034C">
      <w:r w:rsidRPr="00916FE0">
        <w:t>Budget developers received their updated base</w:t>
      </w:r>
      <w:r w:rsidRPr="002C4191">
        <w:t xml:space="preserve"> and RCM budgets</w:t>
      </w:r>
      <w:r w:rsidR="0026354B" w:rsidRPr="002C4191">
        <w:t xml:space="preserve"> (where applicable)</w:t>
      </w:r>
      <w:r w:rsidRPr="002C4191">
        <w:t xml:space="preserve">, guidelines, and </w:t>
      </w:r>
      <w:r w:rsidR="000774E1" w:rsidRPr="002C4191">
        <w:t xml:space="preserve">key planning </w:t>
      </w:r>
      <w:r w:rsidRPr="002C4191">
        <w:t>assumptions</w:t>
      </w:r>
      <w:r w:rsidR="000774E1" w:rsidRPr="002C4191">
        <w:t>, including multi-year enrolment projections,</w:t>
      </w:r>
      <w:r w:rsidRPr="002C4191">
        <w:t xml:space="preserve"> </w:t>
      </w:r>
      <w:r w:rsidR="001C1C5E" w:rsidRPr="002C4191">
        <w:t>in</w:t>
      </w:r>
      <w:r w:rsidRPr="002C4191">
        <w:t xml:space="preserve"> December 201</w:t>
      </w:r>
      <w:r w:rsidR="002C4191" w:rsidRPr="002C4191">
        <w:t>9</w:t>
      </w:r>
      <w:r w:rsidRPr="002C4191">
        <w:t xml:space="preserve">.  </w:t>
      </w:r>
      <w:r w:rsidR="001C1C5E" w:rsidRPr="002C4191">
        <w:t>Consistent with last</w:t>
      </w:r>
      <w:r w:rsidR="000774E1" w:rsidRPr="002C4191">
        <w:t xml:space="preserve"> year, budget development packages included in-year financial performance statements by department to assist budget owners in monitoring their current year’s performance and assessing potential future resource requirements. </w:t>
      </w:r>
      <w:r w:rsidR="00FE6C16" w:rsidRPr="002C4191">
        <w:t xml:space="preserve"> The budget packages also included a business case template to aid in the identification of proposed budget reduction strategies or recommended new strategic investments, as outlined </w:t>
      </w:r>
      <w:r w:rsidR="00611BFB">
        <w:t>above.</w:t>
      </w:r>
      <w:r w:rsidR="00FE6C16" w:rsidRPr="002C4191">
        <w:t xml:space="preserve"> </w:t>
      </w:r>
    </w:p>
    <w:p w14:paraId="7F03E17C" w14:textId="7DFC4CD4" w:rsidR="000558D7" w:rsidRPr="003F0D25" w:rsidRDefault="000558D7" w:rsidP="00F8034C">
      <w:r w:rsidRPr="003F0D25">
        <w:t>During the week of</w:t>
      </w:r>
      <w:r w:rsidR="00A5702E" w:rsidRPr="003F0D25">
        <w:t xml:space="preserve"> February</w:t>
      </w:r>
      <w:r w:rsidR="00B14EBE" w:rsidRPr="003F0D25">
        <w:t xml:space="preserve"> </w:t>
      </w:r>
      <w:r w:rsidR="00956210" w:rsidRPr="003F0D25">
        <w:t>10, 2020</w:t>
      </w:r>
      <w:r w:rsidRPr="003F0D25">
        <w:t xml:space="preserve">, budget owners presented details of their submitted proposals </w:t>
      </w:r>
      <w:r w:rsidR="00956210" w:rsidRPr="003F0D25">
        <w:t>to the President</w:t>
      </w:r>
      <w:r w:rsidR="004736CB">
        <w:t xml:space="preserve"> and </w:t>
      </w:r>
      <w:r w:rsidR="00956210" w:rsidRPr="003F0D25">
        <w:t>Vice-President Committee (</w:t>
      </w:r>
      <w:r w:rsidRPr="003F0D25">
        <w:t>PVP</w:t>
      </w:r>
      <w:r w:rsidR="00956210" w:rsidRPr="003F0D25">
        <w:t>) for their consideration</w:t>
      </w:r>
      <w:r w:rsidRPr="003F0D25">
        <w:t>.  Each budget developer was required to include in their presentation: a high-level summary of their department’s 201</w:t>
      </w:r>
      <w:r w:rsidR="00956210" w:rsidRPr="003F0D25">
        <w:t>9</w:t>
      </w:r>
      <w:r w:rsidRPr="003F0D25">
        <w:t>/20</w:t>
      </w:r>
      <w:r w:rsidR="00956210" w:rsidRPr="003F0D25">
        <w:t>20</w:t>
      </w:r>
      <w:r w:rsidRPr="003F0D25">
        <w:t xml:space="preserve"> in-year financial performance and forecast to year end, including their proposed use of any unspent budget where a surplus was anticipated or mitigating strategies if projecting a deficit; details and rationale for proposed </w:t>
      </w:r>
      <w:r w:rsidR="00F2477E" w:rsidRPr="003F0D25">
        <w:t xml:space="preserve">budget reduction strategies and </w:t>
      </w:r>
      <w:r w:rsidRPr="003F0D25">
        <w:t>strategic investments</w:t>
      </w:r>
      <w:r w:rsidR="00F2477E" w:rsidRPr="003F0D25">
        <w:t>, including potential impacts</w:t>
      </w:r>
      <w:r w:rsidRPr="003F0D25">
        <w:t>; proposed use of surpluses or mitigation strategies for projected deficits for ancillary services</w:t>
      </w:r>
      <w:r w:rsidR="00BE26AF">
        <w:t xml:space="preserve">; and a high-level summary of proposed </w:t>
      </w:r>
      <w:r w:rsidR="00F845D6">
        <w:t xml:space="preserve">departmental </w:t>
      </w:r>
      <w:r w:rsidR="00BE26AF">
        <w:t>budgets for the three years in this planning cycle</w:t>
      </w:r>
      <w:r w:rsidRPr="003F0D25">
        <w:t>.</w:t>
      </w:r>
    </w:p>
    <w:p w14:paraId="6813581C" w14:textId="20979952" w:rsidR="00A5702E" w:rsidRDefault="00A5702E" w:rsidP="00F8034C">
      <w:r w:rsidRPr="00F8034C">
        <w:t>PVP met on multiple occasions to discuss the request</w:t>
      </w:r>
      <w:r w:rsidR="00F2477E" w:rsidRPr="00F8034C">
        <w:t>ed strategies</w:t>
      </w:r>
      <w:r w:rsidRPr="00F8034C">
        <w:t xml:space="preserve"> and determine </w:t>
      </w:r>
      <w:r w:rsidR="006D54F8" w:rsidRPr="00F8034C">
        <w:t>recommendations</w:t>
      </w:r>
      <w:r w:rsidR="00F2477E" w:rsidRPr="00F8034C">
        <w:t xml:space="preserve">. For strategic investments, particular attention was given </w:t>
      </w:r>
      <w:r w:rsidRPr="00F8034C">
        <w:t xml:space="preserve">to current needs </w:t>
      </w:r>
      <w:r w:rsidR="00F2477E" w:rsidRPr="00F8034C">
        <w:t xml:space="preserve">that addressed student enrolment growth </w:t>
      </w:r>
      <w:r w:rsidRPr="00F8034C">
        <w:t>and longer</w:t>
      </w:r>
      <w:r w:rsidR="00F2477E" w:rsidRPr="00F8034C">
        <w:t>-</w:t>
      </w:r>
      <w:r w:rsidRPr="00F8034C">
        <w:t>term impact on the allocation of resources</w:t>
      </w:r>
      <w:r w:rsidR="006D54F8" w:rsidRPr="00F8034C">
        <w:t xml:space="preserve"> as well as </w:t>
      </w:r>
      <w:r w:rsidR="00E26E07" w:rsidRPr="00F8034C">
        <w:t>alignment</w:t>
      </w:r>
      <w:r w:rsidR="006D54F8" w:rsidRPr="00F8034C">
        <w:t xml:space="preserve"> with the University’s strategic plans</w:t>
      </w:r>
      <w:r w:rsidRPr="00F8034C">
        <w:t>.</w:t>
      </w:r>
      <w:r w:rsidR="002949F0" w:rsidRPr="00F8034C">
        <w:t xml:space="preserve"> </w:t>
      </w:r>
      <w:r w:rsidR="00974088" w:rsidRPr="00F8034C">
        <w:t xml:space="preserve"> </w:t>
      </w:r>
      <w:r w:rsidR="00B04603" w:rsidRPr="00F8034C">
        <w:t xml:space="preserve">For mitigating budget reduction proposals, they </w:t>
      </w:r>
      <w:proofErr w:type="gramStart"/>
      <w:r w:rsidR="00B04603" w:rsidRPr="00F8034C">
        <w:t>gave careful consideration to</w:t>
      </w:r>
      <w:proofErr w:type="gramEnd"/>
      <w:r w:rsidR="00B04603" w:rsidRPr="00F8034C">
        <w:t xml:space="preserve"> strategies that minimized the impact to students and did not compromise quality of programs and services. </w:t>
      </w:r>
      <w:r w:rsidR="00974088" w:rsidRPr="00F8034C">
        <w:t xml:space="preserve">The RCM model was also used as </w:t>
      </w:r>
      <w:r w:rsidR="001A5BBB" w:rsidRPr="00F8034C">
        <w:t xml:space="preserve">a </w:t>
      </w:r>
      <w:r w:rsidR="00974088" w:rsidRPr="00F8034C">
        <w:lastRenderedPageBreak/>
        <w:t>guiding principle for decision making when pr</w:t>
      </w:r>
      <w:r w:rsidR="00E26E07" w:rsidRPr="00F8034C">
        <w:t xml:space="preserve">ioritizing and recommending strategic </w:t>
      </w:r>
      <w:r w:rsidR="00974088" w:rsidRPr="00F8034C">
        <w:t>investments.</w:t>
      </w:r>
    </w:p>
    <w:p w14:paraId="72E1B122" w14:textId="57555717" w:rsidR="00F8034C" w:rsidRDefault="00F8034C" w:rsidP="00F8034C"/>
    <w:p w14:paraId="7FFB035D" w14:textId="77777777" w:rsidR="00F8034C" w:rsidRPr="00F8034C" w:rsidRDefault="00F8034C" w:rsidP="00F8034C"/>
    <w:p w14:paraId="49281BFD" w14:textId="7AB66E3B" w:rsidR="00A33979" w:rsidRPr="004D12F5" w:rsidRDefault="00A33979" w:rsidP="00F8034C">
      <w:pPr>
        <w:pStyle w:val="Heading2"/>
        <w:rPr>
          <w:b/>
          <w:bCs/>
        </w:rPr>
      </w:pPr>
      <w:r w:rsidRPr="004D12F5">
        <w:rPr>
          <w:b/>
          <w:bCs/>
        </w:rPr>
        <w:t>Timelines</w:t>
      </w:r>
    </w:p>
    <w:p w14:paraId="43AFC984" w14:textId="77777777" w:rsidR="004D12F5" w:rsidRPr="004D12F5" w:rsidRDefault="004D12F5" w:rsidP="004D12F5"/>
    <w:p w14:paraId="22C68F61" w14:textId="39595D93" w:rsidR="00A33979" w:rsidRPr="00B8271F" w:rsidRDefault="00A33979" w:rsidP="00F8034C">
      <w:r w:rsidRPr="00B8271F">
        <w:t>The table below sets out the timelines and consultative meetings held throughout the budget process</w:t>
      </w:r>
      <w:r w:rsidR="00A545EE" w:rsidRPr="00B8271F">
        <w:t>.</w:t>
      </w:r>
    </w:p>
    <w:p w14:paraId="7DBA66C9" w14:textId="77777777" w:rsidR="008101BB" w:rsidRDefault="008101BB" w:rsidP="00F8034C">
      <w:pPr>
        <w:rPr>
          <w:highlight w:val="yellow"/>
        </w:rPr>
      </w:pPr>
    </w:p>
    <w:tbl>
      <w:tblPr>
        <w:tblStyle w:val="GridTable4"/>
        <w:tblW w:w="0" w:type="auto"/>
        <w:tblLook w:val="04A0" w:firstRow="1" w:lastRow="0" w:firstColumn="1" w:lastColumn="0" w:noHBand="0" w:noVBand="1"/>
      </w:tblPr>
      <w:tblGrid>
        <w:gridCol w:w="6941"/>
        <w:gridCol w:w="2409"/>
      </w:tblGrid>
      <w:tr w:rsidR="00B50E1C" w:rsidRPr="008F39E7" w14:paraId="4E6C3C2E" w14:textId="77777777" w:rsidTr="00877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73062953" w14:textId="0573C322" w:rsidR="00B50E1C" w:rsidRPr="003E783B" w:rsidRDefault="00B50E1C" w:rsidP="0063764D">
            <w:r>
              <w:t>Fiscal Environment Consultations and Preliminary Budget Discussions</w:t>
            </w:r>
          </w:p>
        </w:tc>
      </w:tr>
      <w:tr w:rsidR="008101BB" w:rsidRPr="008F39E7" w14:paraId="39182424" w14:textId="77777777" w:rsidTr="00637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294D8143" w14:textId="77777777" w:rsidR="008101BB" w:rsidRPr="008F39E7" w:rsidRDefault="008101BB" w:rsidP="0063764D">
            <w:pPr>
              <w:rPr>
                <w:b w:val="0"/>
              </w:rPr>
            </w:pPr>
            <w:r>
              <w:rPr>
                <w:b w:val="0"/>
              </w:rPr>
              <w:t>Strategic Enrolment Management Committee</w:t>
            </w:r>
          </w:p>
        </w:tc>
        <w:tc>
          <w:tcPr>
            <w:tcW w:w="2409" w:type="dxa"/>
            <w:vAlign w:val="center"/>
          </w:tcPr>
          <w:p w14:paraId="1D64A4EF" w14:textId="77777777" w:rsidR="008101BB" w:rsidRPr="008F39E7" w:rsidRDefault="008101BB" w:rsidP="0063764D">
            <w:pPr>
              <w:cnfStyle w:val="000000100000" w:firstRow="0" w:lastRow="0" w:firstColumn="0" w:lastColumn="0" w:oddVBand="0" w:evenVBand="0" w:oddHBand="1" w:evenHBand="0" w:firstRowFirstColumn="0" w:firstRowLastColumn="0" w:lastRowFirstColumn="0" w:lastRowLastColumn="0"/>
            </w:pPr>
            <w:r>
              <w:t>October 15, 2019</w:t>
            </w:r>
          </w:p>
        </w:tc>
      </w:tr>
      <w:tr w:rsidR="008101BB" w:rsidRPr="008F39E7" w14:paraId="73325D37" w14:textId="77777777" w:rsidTr="0063764D">
        <w:tc>
          <w:tcPr>
            <w:cnfStyle w:val="001000000000" w:firstRow="0" w:lastRow="0" w:firstColumn="1" w:lastColumn="0" w:oddVBand="0" w:evenVBand="0" w:oddHBand="0" w:evenHBand="0" w:firstRowFirstColumn="0" w:firstRowLastColumn="0" w:lastRowFirstColumn="0" w:lastRowLastColumn="0"/>
            <w:tcW w:w="6941" w:type="dxa"/>
            <w:vAlign w:val="center"/>
          </w:tcPr>
          <w:p w14:paraId="6E2F3F35" w14:textId="77777777" w:rsidR="008101BB" w:rsidRPr="008F39E7" w:rsidRDefault="008101BB" w:rsidP="0063764D">
            <w:pPr>
              <w:rPr>
                <w:b w:val="0"/>
              </w:rPr>
            </w:pPr>
            <w:r w:rsidRPr="008F39E7">
              <w:rPr>
                <w:b w:val="0"/>
              </w:rPr>
              <w:t>President / Vice-President Committee</w:t>
            </w:r>
          </w:p>
        </w:tc>
        <w:tc>
          <w:tcPr>
            <w:tcW w:w="2409" w:type="dxa"/>
            <w:vAlign w:val="center"/>
          </w:tcPr>
          <w:p w14:paraId="2598D50F" w14:textId="44C971E7" w:rsidR="008101BB" w:rsidRPr="008F39E7" w:rsidRDefault="008101BB" w:rsidP="0063764D">
            <w:pPr>
              <w:cnfStyle w:val="000000000000" w:firstRow="0" w:lastRow="0" w:firstColumn="0" w:lastColumn="0" w:oddVBand="0" w:evenVBand="0" w:oddHBand="0" w:evenHBand="0" w:firstRowFirstColumn="0" w:firstRowLastColumn="0" w:lastRowFirstColumn="0" w:lastRowLastColumn="0"/>
            </w:pPr>
            <w:r w:rsidRPr="008F39E7">
              <w:t xml:space="preserve">November </w:t>
            </w:r>
            <w:r>
              <w:t xml:space="preserve">4, </w:t>
            </w:r>
            <w:r w:rsidR="004D12F5">
              <w:t>2019,</w:t>
            </w:r>
            <w:r>
              <w:t xml:space="preserve"> November 8, 2019</w:t>
            </w:r>
          </w:p>
        </w:tc>
      </w:tr>
      <w:tr w:rsidR="008101BB" w:rsidRPr="008F39E7" w14:paraId="490DA030" w14:textId="77777777" w:rsidTr="00637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6E2EECBB" w14:textId="77777777" w:rsidR="008101BB" w:rsidRPr="008F39E7" w:rsidRDefault="008101BB" w:rsidP="0063764D">
            <w:pPr>
              <w:rPr>
                <w:b w:val="0"/>
              </w:rPr>
            </w:pPr>
            <w:r w:rsidRPr="008F39E7">
              <w:rPr>
                <w:b w:val="0"/>
              </w:rPr>
              <w:t>Finance and Property Committee</w:t>
            </w:r>
          </w:p>
        </w:tc>
        <w:tc>
          <w:tcPr>
            <w:tcW w:w="2409" w:type="dxa"/>
            <w:vAlign w:val="center"/>
          </w:tcPr>
          <w:p w14:paraId="193CB58D" w14:textId="77777777" w:rsidR="008101BB" w:rsidRPr="008F39E7" w:rsidRDefault="008101BB" w:rsidP="0063764D">
            <w:pPr>
              <w:cnfStyle w:val="000000100000" w:firstRow="0" w:lastRow="0" w:firstColumn="0" w:lastColumn="0" w:oddVBand="0" w:evenVBand="0" w:oddHBand="1" w:evenHBand="0" w:firstRowFirstColumn="0" w:firstRowLastColumn="0" w:lastRowFirstColumn="0" w:lastRowLastColumn="0"/>
            </w:pPr>
            <w:r w:rsidRPr="008F39E7">
              <w:t xml:space="preserve">November </w:t>
            </w:r>
            <w:r>
              <w:t>19, 2019</w:t>
            </w:r>
          </w:p>
        </w:tc>
      </w:tr>
      <w:tr w:rsidR="008101BB" w:rsidRPr="008F39E7" w14:paraId="74A9DC7B" w14:textId="77777777" w:rsidTr="0063764D">
        <w:tc>
          <w:tcPr>
            <w:cnfStyle w:val="001000000000" w:firstRow="0" w:lastRow="0" w:firstColumn="1" w:lastColumn="0" w:oddVBand="0" w:evenVBand="0" w:oddHBand="0" w:evenHBand="0" w:firstRowFirstColumn="0" w:firstRowLastColumn="0" w:lastRowFirstColumn="0" w:lastRowLastColumn="0"/>
            <w:tcW w:w="6941" w:type="dxa"/>
            <w:vAlign w:val="center"/>
          </w:tcPr>
          <w:p w14:paraId="2AC73398" w14:textId="77777777" w:rsidR="008101BB" w:rsidRPr="008F39E7" w:rsidRDefault="008101BB" w:rsidP="0063764D">
            <w:pPr>
              <w:rPr>
                <w:b w:val="0"/>
              </w:rPr>
            </w:pPr>
            <w:r>
              <w:rPr>
                <w:b w:val="0"/>
              </w:rPr>
              <w:t>Faculty Board</w:t>
            </w:r>
          </w:p>
        </w:tc>
        <w:tc>
          <w:tcPr>
            <w:tcW w:w="2409" w:type="dxa"/>
            <w:vAlign w:val="center"/>
          </w:tcPr>
          <w:p w14:paraId="3713261C" w14:textId="77777777" w:rsidR="008101BB" w:rsidRPr="008F39E7" w:rsidRDefault="008101BB" w:rsidP="0063764D">
            <w:pPr>
              <w:cnfStyle w:val="000000000000" w:firstRow="0" w:lastRow="0" w:firstColumn="0" w:lastColumn="0" w:oddVBand="0" w:evenVBand="0" w:oddHBand="0" w:evenHBand="0" w:firstRowFirstColumn="0" w:firstRowLastColumn="0" w:lastRowFirstColumn="0" w:lastRowLastColumn="0"/>
            </w:pPr>
            <w:r>
              <w:t>November 22, 2019</w:t>
            </w:r>
          </w:p>
        </w:tc>
      </w:tr>
      <w:tr w:rsidR="008101BB" w:rsidRPr="008F39E7" w14:paraId="11230C39" w14:textId="77777777" w:rsidTr="00637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337C527F" w14:textId="77777777" w:rsidR="008101BB" w:rsidRPr="008F39E7" w:rsidRDefault="008101BB" w:rsidP="0063764D">
            <w:pPr>
              <w:rPr>
                <w:b w:val="0"/>
                <w:bCs w:val="0"/>
              </w:rPr>
            </w:pPr>
            <w:r w:rsidRPr="008F39E7">
              <w:rPr>
                <w:b w:val="0"/>
                <w:bCs w:val="0"/>
              </w:rPr>
              <w:t>Administration Planning Group</w:t>
            </w:r>
          </w:p>
        </w:tc>
        <w:tc>
          <w:tcPr>
            <w:tcW w:w="2409" w:type="dxa"/>
            <w:vAlign w:val="center"/>
          </w:tcPr>
          <w:p w14:paraId="437596B2" w14:textId="77777777" w:rsidR="008101BB" w:rsidRPr="008F39E7" w:rsidRDefault="008101BB" w:rsidP="0063764D">
            <w:pPr>
              <w:cnfStyle w:val="000000100000" w:firstRow="0" w:lastRow="0" w:firstColumn="0" w:lastColumn="0" w:oddVBand="0" w:evenVBand="0" w:oddHBand="1" w:evenHBand="0" w:firstRowFirstColumn="0" w:firstRowLastColumn="0" w:lastRowFirstColumn="0" w:lastRowLastColumn="0"/>
            </w:pPr>
            <w:r>
              <w:t>December 3, 2019</w:t>
            </w:r>
          </w:p>
        </w:tc>
      </w:tr>
      <w:tr w:rsidR="008101BB" w:rsidRPr="008F39E7" w14:paraId="1D685F02" w14:textId="77777777" w:rsidTr="0063764D">
        <w:tc>
          <w:tcPr>
            <w:cnfStyle w:val="001000000000" w:firstRow="0" w:lastRow="0" w:firstColumn="1" w:lastColumn="0" w:oddVBand="0" w:evenVBand="0" w:oddHBand="0" w:evenHBand="0" w:firstRowFirstColumn="0" w:firstRowLastColumn="0" w:lastRowFirstColumn="0" w:lastRowLastColumn="0"/>
            <w:tcW w:w="6941" w:type="dxa"/>
            <w:vAlign w:val="center"/>
          </w:tcPr>
          <w:p w14:paraId="0898AD38" w14:textId="77777777" w:rsidR="008101BB" w:rsidRPr="008F39E7" w:rsidRDefault="008101BB" w:rsidP="0063764D">
            <w:pPr>
              <w:rPr>
                <w:b w:val="0"/>
                <w:bCs w:val="0"/>
              </w:rPr>
            </w:pPr>
            <w:r>
              <w:rPr>
                <w:b w:val="0"/>
                <w:bCs w:val="0"/>
              </w:rPr>
              <w:t>Operations Management Committee</w:t>
            </w:r>
          </w:p>
        </w:tc>
        <w:tc>
          <w:tcPr>
            <w:tcW w:w="2409" w:type="dxa"/>
            <w:vAlign w:val="center"/>
          </w:tcPr>
          <w:p w14:paraId="6439EDE5" w14:textId="77777777" w:rsidR="008101BB" w:rsidRDefault="008101BB" w:rsidP="0063764D">
            <w:pPr>
              <w:cnfStyle w:val="000000000000" w:firstRow="0" w:lastRow="0" w:firstColumn="0" w:lastColumn="0" w:oddVBand="0" w:evenVBand="0" w:oddHBand="0" w:evenHBand="0" w:firstRowFirstColumn="0" w:firstRowLastColumn="0" w:lastRowFirstColumn="0" w:lastRowLastColumn="0"/>
            </w:pPr>
            <w:r>
              <w:t>December 3, 2019</w:t>
            </w:r>
          </w:p>
        </w:tc>
      </w:tr>
      <w:tr w:rsidR="008101BB" w:rsidRPr="008F39E7" w14:paraId="744598C0" w14:textId="77777777" w:rsidTr="00637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48118A05" w14:textId="77777777" w:rsidR="008101BB" w:rsidRPr="008F39E7" w:rsidRDefault="008101BB" w:rsidP="0063764D">
            <w:pPr>
              <w:rPr>
                <w:b w:val="0"/>
              </w:rPr>
            </w:pPr>
            <w:r w:rsidRPr="008F39E7">
              <w:rPr>
                <w:b w:val="0"/>
              </w:rPr>
              <w:t>Joint Academic Planning &amp; Budget / Provost’s Planning Group</w:t>
            </w:r>
          </w:p>
        </w:tc>
        <w:tc>
          <w:tcPr>
            <w:tcW w:w="2409" w:type="dxa"/>
            <w:vAlign w:val="center"/>
          </w:tcPr>
          <w:p w14:paraId="63E8C7CB" w14:textId="77777777" w:rsidR="008101BB" w:rsidRPr="008F39E7" w:rsidRDefault="008101BB" w:rsidP="0063764D">
            <w:pPr>
              <w:cnfStyle w:val="000000100000" w:firstRow="0" w:lastRow="0" w:firstColumn="0" w:lastColumn="0" w:oddVBand="0" w:evenVBand="0" w:oddHBand="1" w:evenHBand="0" w:firstRowFirstColumn="0" w:firstRowLastColumn="0" w:lastRowFirstColumn="0" w:lastRowLastColumn="0"/>
            </w:pPr>
            <w:r w:rsidRPr="008F39E7">
              <w:t xml:space="preserve">December </w:t>
            </w:r>
            <w:r>
              <w:t>5, 2019</w:t>
            </w:r>
          </w:p>
        </w:tc>
      </w:tr>
      <w:tr w:rsidR="008101BB" w:rsidRPr="008F39E7" w14:paraId="0FA14481" w14:textId="77777777" w:rsidTr="0063764D">
        <w:tc>
          <w:tcPr>
            <w:cnfStyle w:val="001000000000" w:firstRow="0" w:lastRow="0" w:firstColumn="1" w:lastColumn="0" w:oddVBand="0" w:evenVBand="0" w:oddHBand="0" w:evenHBand="0" w:firstRowFirstColumn="0" w:firstRowLastColumn="0" w:lastRowFirstColumn="0" w:lastRowLastColumn="0"/>
            <w:tcW w:w="6941" w:type="dxa"/>
            <w:vAlign w:val="center"/>
          </w:tcPr>
          <w:p w14:paraId="2D01EE12" w14:textId="77777777" w:rsidR="008101BB" w:rsidRPr="008F39E7" w:rsidRDefault="008101BB" w:rsidP="0063764D">
            <w:pPr>
              <w:rPr>
                <w:b w:val="0"/>
                <w:bCs w:val="0"/>
              </w:rPr>
            </w:pPr>
            <w:r w:rsidRPr="008F39E7">
              <w:rPr>
                <w:b w:val="0"/>
                <w:bCs w:val="0"/>
              </w:rPr>
              <w:t>Board of Governors</w:t>
            </w:r>
          </w:p>
        </w:tc>
        <w:tc>
          <w:tcPr>
            <w:tcW w:w="2409" w:type="dxa"/>
            <w:vAlign w:val="center"/>
          </w:tcPr>
          <w:p w14:paraId="3E16E6CE" w14:textId="77777777" w:rsidR="008101BB" w:rsidRPr="008F39E7" w:rsidRDefault="008101BB" w:rsidP="0063764D">
            <w:pPr>
              <w:cnfStyle w:val="000000000000" w:firstRow="0" w:lastRow="0" w:firstColumn="0" w:lastColumn="0" w:oddVBand="0" w:evenVBand="0" w:oddHBand="0" w:evenHBand="0" w:firstRowFirstColumn="0" w:firstRowLastColumn="0" w:lastRowFirstColumn="0" w:lastRowLastColumn="0"/>
            </w:pPr>
            <w:r>
              <w:t>December 6, 2019</w:t>
            </w:r>
          </w:p>
        </w:tc>
      </w:tr>
      <w:tr w:rsidR="008101BB" w:rsidRPr="008F39E7" w14:paraId="207CAF1A" w14:textId="77777777" w:rsidTr="00637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38CDD045" w14:textId="77777777" w:rsidR="008101BB" w:rsidRPr="008F39E7" w:rsidRDefault="008101BB" w:rsidP="0063764D">
            <w:pPr>
              <w:rPr>
                <w:b w:val="0"/>
              </w:rPr>
            </w:pPr>
            <w:r w:rsidRPr="008F39E7">
              <w:rPr>
                <w:b w:val="0"/>
              </w:rPr>
              <w:t>Special TUFA Joint Committee</w:t>
            </w:r>
          </w:p>
        </w:tc>
        <w:tc>
          <w:tcPr>
            <w:tcW w:w="2409" w:type="dxa"/>
            <w:vAlign w:val="center"/>
          </w:tcPr>
          <w:p w14:paraId="4ABBC4E0" w14:textId="77777777" w:rsidR="008101BB" w:rsidRPr="008F39E7" w:rsidRDefault="008101BB" w:rsidP="0063764D">
            <w:pPr>
              <w:cnfStyle w:val="000000100000" w:firstRow="0" w:lastRow="0" w:firstColumn="0" w:lastColumn="0" w:oddVBand="0" w:evenVBand="0" w:oddHBand="1" w:evenHBand="0" w:firstRowFirstColumn="0" w:firstRowLastColumn="0" w:lastRowFirstColumn="0" w:lastRowLastColumn="0"/>
            </w:pPr>
            <w:r w:rsidRPr="008F39E7">
              <w:t xml:space="preserve">December </w:t>
            </w:r>
            <w:r>
              <w:t>12, 2019</w:t>
            </w:r>
          </w:p>
        </w:tc>
      </w:tr>
      <w:tr w:rsidR="008101BB" w:rsidRPr="008F39E7" w14:paraId="5E86BAA9" w14:textId="77777777" w:rsidTr="0063764D">
        <w:tc>
          <w:tcPr>
            <w:cnfStyle w:val="001000000000" w:firstRow="0" w:lastRow="0" w:firstColumn="1" w:lastColumn="0" w:oddVBand="0" w:evenVBand="0" w:oddHBand="0" w:evenHBand="0" w:firstRowFirstColumn="0" w:firstRowLastColumn="0" w:lastRowFirstColumn="0" w:lastRowLastColumn="0"/>
            <w:tcW w:w="6941" w:type="dxa"/>
            <w:vAlign w:val="center"/>
          </w:tcPr>
          <w:p w14:paraId="6A56373C" w14:textId="77777777" w:rsidR="008101BB" w:rsidRPr="008F39E7" w:rsidRDefault="008101BB" w:rsidP="0063764D">
            <w:pPr>
              <w:rPr>
                <w:b w:val="0"/>
              </w:rPr>
            </w:pPr>
            <w:r w:rsidRPr="008F39E7">
              <w:rPr>
                <w:b w:val="0"/>
              </w:rPr>
              <w:t>Colleges and Student Services Committee</w:t>
            </w:r>
          </w:p>
        </w:tc>
        <w:tc>
          <w:tcPr>
            <w:tcW w:w="2409" w:type="dxa"/>
            <w:vAlign w:val="center"/>
          </w:tcPr>
          <w:p w14:paraId="0891DAE2" w14:textId="77777777" w:rsidR="008101BB" w:rsidRPr="008F39E7" w:rsidRDefault="008101BB" w:rsidP="0063764D">
            <w:pPr>
              <w:cnfStyle w:val="000000000000" w:firstRow="0" w:lastRow="0" w:firstColumn="0" w:lastColumn="0" w:oddVBand="0" w:evenVBand="0" w:oddHBand="0" w:evenHBand="0" w:firstRowFirstColumn="0" w:firstRowLastColumn="0" w:lastRowFirstColumn="0" w:lastRowLastColumn="0"/>
            </w:pPr>
            <w:r>
              <w:t>January 8, 2020</w:t>
            </w:r>
          </w:p>
        </w:tc>
      </w:tr>
      <w:tr w:rsidR="008101BB" w:rsidRPr="008F39E7" w14:paraId="121D6584" w14:textId="77777777" w:rsidTr="00637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5B7F95"/>
            <w:vAlign w:val="center"/>
          </w:tcPr>
          <w:p w14:paraId="71B3C5D3" w14:textId="77777777" w:rsidR="008101BB" w:rsidRPr="008F39E7" w:rsidRDefault="008101BB" w:rsidP="0063764D">
            <w:r w:rsidRPr="003E783B">
              <w:t>Draft Budget Update Discussions</w:t>
            </w:r>
          </w:p>
        </w:tc>
        <w:tc>
          <w:tcPr>
            <w:tcW w:w="2409" w:type="dxa"/>
            <w:shd w:val="clear" w:color="auto" w:fill="5B7F95"/>
            <w:vAlign w:val="center"/>
          </w:tcPr>
          <w:p w14:paraId="18B92717" w14:textId="77777777" w:rsidR="008101BB" w:rsidRPr="008F39E7" w:rsidRDefault="008101BB" w:rsidP="0063764D">
            <w:pPr>
              <w:cnfStyle w:val="000000100000" w:firstRow="0" w:lastRow="0" w:firstColumn="0" w:lastColumn="0" w:oddVBand="0" w:evenVBand="0" w:oddHBand="1" w:evenHBand="0" w:firstRowFirstColumn="0" w:firstRowLastColumn="0" w:lastRowFirstColumn="0" w:lastRowLastColumn="0"/>
            </w:pPr>
          </w:p>
        </w:tc>
      </w:tr>
      <w:tr w:rsidR="008101BB" w:rsidRPr="008F39E7" w14:paraId="5851316F" w14:textId="77777777" w:rsidTr="0063764D">
        <w:tc>
          <w:tcPr>
            <w:cnfStyle w:val="001000000000" w:firstRow="0" w:lastRow="0" w:firstColumn="1" w:lastColumn="0" w:oddVBand="0" w:evenVBand="0" w:oddHBand="0" w:evenHBand="0" w:firstRowFirstColumn="0" w:firstRowLastColumn="0" w:lastRowFirstColumn="0" w:lastRowLastColumn="0"/>
            <w:tcW w:w="6941" w:type="dxa"/>
            <w:vAlign w:val="center"/>
          </w:tcPr>
          <w:p w14:paraId="0CCC295C" w14:textId="77777777" w:rsidR="008101BB" w:rsidRDefault="008101BB" w:rsidP="0063764D">
            <w:pPr>
              <w:rPr>
                <w:b w:val="0"/>
              </w:rPr>
            </w:pPr>
            <w:r w:rsidRPr="008F39E7">
              <w:rPr>
                <w:b w:val="0"/>
              </w:rPr>
              <w:t>President / Vice-President Committee</w:t>
            </w:r>
            <w:r>
              <w:rPr>
                <w:b w:val="0"/>
              </w:rPr>
              <w:t xml:space="preserve"> </w:t>
            </w:r>
          </w:p>
          <w:p w14:paraId="0F5B6EF0" w14:textId="2D393BA4" w:rsidR="008101BB" w:rsidRPr="008F39E7" w:rsidRDefault="008101BB" w:rsidP="0063764D">
            <w:pPr>
              <w:rPr>
                <w:b w:val="0"/>
              </w:rPr>
            </w:pPr>
            <w:r>
              <w:rPr>
                <w:b w:val="0"/>
              </w:rPr>
              <w:t>(Following presentations made week of February 10, 2020)</w:t>
            </w:r>
          </w:p>
        </w:tc>
        <w:tc>
          <w:tcPr>
            <w:tcW w:w="2409" w:type="dxa"/>
            <w:vAlign w:val="center"/>
          </w:tcPr>
          <w:p w14:paraId="41BBAFB9" w14:textId="77777777" w:rsidR="008101BB" w:rsidRPr="008F39E7" w:rsidRDefault="008101BB" w:rsidP="0063764D">
            <w:pPr>
              <w:cnfStyle w:val="000000000000" w:firstRow="0" w:lastRow="0" w:firstColumn="0" w:lastColumn="0" w:oddVBand="0" w:evenVBand="0" w:oddHBand="0" w:evenHBand="0" w:firstRowFirstColumn="0" w:firstRowLastColumn="0" w:lastRowFirstColumn="0" w:lastRowLastColumn="0"/>
            </w:pPr>
            <w:r w:rsidRPr="008F39E7">
              <w:t xml:space="preserve">February </w:t>
            </w:r>
            <w:r>
              <w:t xml:space="preserve">24, </w:t>
            </w:r>
            <w:proofErr w:type="gramStart"/>
            <w:r>
              <w:t>2020</w:t>
            </w:r>
            <w:proofErr w:type="gramEnd"/>
            <w:r>
              <w:t xml:space="preserve"> March 2, 2020</w:t>
            </w:r>
          </w:p>
        </w:tc>
      </w:tr>
      <w:tr w:rsidR="008101BB" w:rsidRPr="008F39E7" w14:paraId="56AFF8A7" w14:textId="77777777" w:rsidTr="00637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3DE25860" w14:textId="77777777" w:rsidR="008101BB" w:rsidRPr="008F39E7" w:rsidRDefault="008101BB" w:rsidP="0063764D">
            <w:pPr>
              <w:rPr>
                <w:b w:val="0"/>
                <w:bCs w:val="0"/>
              </w:rPr>
            </w:pPr>
            <w:r w:rsidRPr="008F39E7">
              <w:rPr>
                <w:b w:val="0"/>
                <w:bCs w:val="0"/>
              </w:rPr>
              <w:t>Administrative Planning Group</w:t>
            </w:r>
          </w:p>
        </w:tc>
        <w:tc>
          <w:tcPr>
            <w:tcW w:w="2409" w:type="dxa"/>
            <w:vAlign w:val="center"/>
          </w:tcPr>
          <w:p w14:paraId="2F6527AE" w14:textId="77777777" w:rsidR="008101BB" w:rsidRPr="008F39E7" w:rsidRDefault="008101BB" w:rsidP="0063764D">
            <w:pPr>
              <w:cnfStyle w:val="000000100000" w:firstRow="0" w:lastRow="0" w:firstColumn="0" w:lastColumn="0" w:oddVBand="0" w:evenVBand="0" w:oddHBand="1" w:evenHBand="0" w:firstRowFirstColumn="0" w:firstRowLastColumn="0" w:lastRowFirstColumn="0" w:lastRowLastColumn="0"/>
            </w:pPr>
            <w:r w:rsidRPr="008F39E7">
              <w:t xml:space="preserve">March </w:t>
            </w:r>
            <w:r>
              <w:t>2, 2020</w:t>
            </w:r>
          </w:p>
        </w:tc>
      </w:tr>
      <w:tr w:rsidR="008101BB" w:rsidRPr="008F39E7" w14:paraId="233796E6" w14:textId="77777777" w:rsidTr="0063764D">
        <w:tc>
          <w:tcPr>
            <w:cnfStyle w:val="001000000000" w:firstRow="0" w:lastRow="0" w:firstColumn="1" w:lastColumn="0" w:oddVBand="0" w:evenVBand="0" w:oddHBand="0" w:evenHBand="0" w:firstRowFirstColumn="0" w:firstRowLastColumn="0" w:lastRowFirstColumn="0" w:lastRowLastColumn="0"/>
            <w:tcW w:w="6941" w:type="dxa"/>
            <w:vAlign w:val="center"/>
          </w:tcPr>
          <w:p w14:paraId="37E31295" w14:textId="77777777" w:rsidR="008101BB" w:rsidRPr="008F39E7" w:rsidRDefault="008101BB" w:rsidP="0063764D">
            <w:pPr>
              <w:rPr>
                <w:b w:val="0"/>
              </w:rPr>
            </w:pPr>
            <w:r>
              <w:rPr>
                <w:b w:val="0"/>
              </w:rPr>
              <w:t>Provost’s Planning Group</w:t>
            </w:r>
          </w:p>
        </w:tc>
        <w:tc>
          <w:tcPr>
            <w:tcW w:w="2409" w:type="dxa"/>
            <w:vAlign w:val="center"/>
          </w:tcPr>
          <w:p w14:paraId="1D4CB7E5" w14:textId="77777777" w:rsidR="008101BB" w:rsidRPr="008F39E7" w:rsidRDefault="008101BB" w:rsidP="0063764D">
            <w:pPr>
              <w:cnfStyle w:val="000000000000" w:firstRow="0" w:lastRow="0" w:firstColumn="0" w:lastColumn="0" w:oddVBand="0" w:evenVBand="0" w:oddHBand="0" w:evenHBand="0" w:firstRowFirstColumn="0" w:firstRowLastColumn="0" w:lastRowFirstColumn="0" w:lastRowLastColumn="0"/>
            </w:pPr>
            <w:r>
              <w:t>March 3, 2020</w:t>
            </w:r>
          </w:p>
        </w:tc>
      </w:tr>
      <w:tr w:rsidR="008101BB" w:rsidRPr="008F39E7" w14:paraId="1E5A70CD" w14:textId="77777777" w:rsidTr="00637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26A4ACB4" w14:textId="77777777" w:rsidR="008101BB" w:rsidRPr="008F39E7" w:rsidRDefault="008101BB" w:rsidP="0063764D">
            <w:pPr>
              <w:rPr>
                <w:b w:val="0"/>
              </w:rPr>
            </w:pPr>
            <w:r>
              <w:rPr>
                <w:b w:val="0"/>
              </w:rPr>
              <w:t>Operations Management Committee</w:t>
            </w:r>
          </w:p>
        </w:tc>
        <w:tc>
          <w:tcPr>
            <w:tcW w:w="2409" w:type="dxa"/>
            <w:vAlign w:val="center"/>
          </w:tcPr>
          <w:p w14:paraId="1682433E" w14:textId="77777777" w:rsidR="008101BB" w:rsidRPr="008F39E7" w:rsidRDefault="008101BB" w:rsidP="0063764D">
            <w:pPr>
              <w:cnfStyle w:val="000000100000" w:firstRow="0" w:lastRow="0" w:firstColumn="0" w:lastColumn="0" w:oddVBand="0" w:evenVBand="0" w:oddHBand="1" w:evenHBand="0" w:firstRowFirstColumn="0" w:firstRowLastColumn="0" w:lastRowFirstColumn="0" w:lastRowLastColumn="0"/>
            </w:pPr>
            <w:r w:rsidRPr="008F39E7">
              <w:t xml:space="preserve">March </w:t>
            </w:r>
            <w:r>
              <w:t>4</w:t>
            </w:r>
            <w:r w:rsidRPr="008F39E7">
              <w:t>, 20</w:t>
            </w:r>
            <w:r>
              <w:t>20</w:t>
            </w:r>
          </w:p>
        </w:tc>
      </w:tr>
      <w:tr w:rsidR="008101BB" w:rsidRPr="008F39E7" w14:paraId="56F11FD3" w14:textId="77777777" w:rsidTr="0063764D">
        <w:tc>
          <w:tcPr>
            <w:cnfStyle w:val="001000000000" w:firstRow="0" w:lastRow="0" w:firstColumn="1" w:lastColumn="0" w:oddVBand="0" w:evenVBand="0" w:oddHBand="0" w:evenHBand="0" w:firstRowFirstColumn="0" w:firstRowLastColumn="0" w:lastRowFirstColumn="0" w:lastRowLastColumn="0"/>
            <w:tcW w:w="6941" w:type="dxa"/>
            <w:vAlign w:val="center"/>
          </w:tcPr>
          <w:p w14:paraId="0EA622B2" w14:textId="77777777" w:rsidR="008101BB" w:rsidRPr="008F39E7" w:rsidRDefault="008101BB" w:rsidP="0063764D">
            <w:pPr>
              <w:rPr>
                <w:b w:val="0"/>
                <w:bCs w:val="0"/>
              </w:rPr>
            </w:pPr>
            <w:r>
              <w:rPr>
                <w:b w:val="0"/>
                <w:bCs w:val="0"/>
              </w:rPr>
              <w:t>Special TUFA Joint Committee</w:t>
            </w:r>
          </w:p>
        </w:tc>
        <w:tc>
          <w:tcPr>
            <w:tcW w:w="2409" w:type="dxa"/>
            <w:vAlign w:val="center"/>
          </w:tcPr>
          <w:p w14:paraId="168DBF50" w14:textId="77777777" w:rsidR="008101BB" w:rsidRPr="008F39E7" w:rsidRDefault="008101BB" w:rsidP="0063764D">
            <w:pPr>
              <w:cnfStyle w:val="000000000000" w:firstRow="0" w:lastRow="0" w:firstColumn="0" w:lastColumn="0" w:oddVBand="0" w:evenVBand="0" w:oddHBand="0" w:evenHBand="0" w:firstRowFirstColumn="0" w:firstRowLastColumn="0" w:lastRowFirstColumn="0" w:lastRowLastColumn="0"/>
            </w:pPr>
            <w:r w:rsidRPr="008F39E7">
              <w:t xml:space="preserve">March </w:t>
            </w:r>
            <w:r>
              <w:t>12</w:t>
            </w:r>
            <w:r w:rsidRPr="008F39E7">
              <w:t>, 20</w:t>
            </w:r>
            <w:r>
              <w:t>20</w:t>
            </w:r>
          </w:p>
        </w:tc>
      </w:tr>
      <w:tr w:rsidR="008101BB" w:rsidRPr="008F39E7" w14:paraId="0FC7CEA1" w14:textId="77777777" w:rsidTr="00637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7B5ED198" w14:textId="77777777" w:rsidR="008101BB" w:rsidRPr="008F39E7" w:rsidRDefault="008101BB" w:rsidP="0063764D">
            <w:pPr>
              <w:rPr>
                <w:b w:val="0"/>
                <w:bCs w:val="0"/>
              </w:rPr>
            </w:pPr>
            <w:r w:rsidRPr="008F39E7">
              <w:rPr>
                <w:b w:val="0"/>
              </w:rPr>
              <w:t>Joint Academic Planning &amp; Budget / Provost’s Planning Group</w:t>
            </w:r>
          </w:p>
        </w:tc>
        <w:tc>
          <w:tcPr>
            <w:tcW w:w="2409" w:type="dxa"/>
            <w:vAlign w:val="center"/>
          </w:tcPr>
          <w:p w14:paraId="7F9B9C4A" w14:textId="77777777" w:rsidR="008101BB" w:rsidRPr="008F39E7" w:rsidRDefault="008101BB" w:rsidP="0063764D">
            <w:pPr>
              <w:cnfStyle w:val="000000100000" w:firstRow="0" w:lastRow="0" w:firstColumn="0" w:lastColumn="0" w:oddVBand="0" w:evenVBand="0" w:oddHBand="1" w:evenHBand="0" w:firstRowFirstColumn="0" w:firstRowLastColumn="0" w:lastRowFirstColumn="0" w:lastRowLastColumn="0"/>
            </w:pPr>
            <w:r w:rsidRPr="008F39E7">
              <w:t xml:space="preserve">March </w:t>
            </w:r>
            <w:r>
              <w:t>26, 2020</w:t>
            </w:r>
          </w:p>
        </w:tc>
      </w:tr>
      <w:tr w:rsidR="008101BB" w:rsidRPr="008F39E7" w14:paraId="72CDE425" w14:textId="77777777" w:rsidTr="0063764D">
        <w:tc>
          <w:tcPr>
            <w:cnfStyle w:val="001000000000" w:firstRow="0" w:lastRow="0" w:firstColumn="1" w:lastColumn="0" w:oddVBand="0" w:evenVBand="0" w:oddHBand="0" w:evenHBand="0" w:firstRowFirstColumn="0" w:firstRowLastColumn="0" w:lastRowFirstColumn="0" w:lastRowLastColumn="0"/>
            <w:tcW w:w="6941" w:type="dxa"/>
            <w:vAlign w:val="center"/>
          </w:tcPr>
          <w:p w14:paraId="7F4EA0D2" w14:textId="77777777" w:rsidR="008101BB" w:rsidRPr="008F39E7" w:rsidRDefault="008101BB" w:rsidP="0063764D">
            <w:pPr>
              <w:rPr>
                <w:b w:val="0"/>
              </w:rPr>
            </w:pPr>
            <w:r>
              <w:rPr>
                <w:b w:val="0"/>
              </w:rPr>
              <w:t>Faculty Board</w:t>
            </w:r>
          </w:p>
        </w:tc>
        <w:tc>
          <w:tcPr>
            <w:tcW w:w="2409" w:type="dxa"/>
            <w:vAlign w:val="center"/>
          </w:tcPr>
          <w:p w14:paraId="067C8A2F" w14:textId="77777777" w:rsidR="008101BB" w:rsidRPr="008F39E7" w:rsidRDefault="008101BB" w:rsidP="0063764D">
            <w:pPr>
              <w:cnfStyle w:val="000000000000" w:firstRow="0" w:lastRow="0" w:firstColumn="0" w:lastColumn="0" w:oddVBand="0" w:evenVBand="0" w:oddHBand="0" w:evenHBand="0" w:firstRowFirstColumn="0" w:firstRowLastColumn="0" w:lastRowFirstColumn="0" w:lastRowLastColumn="0"/>
            </w:pPr>
            <w:r>
              <w:t>April 3, 2020</w:t>
            </w:r>
          </w:p>
        </w:tc>
      </w:tr>
      <w:tr w:rsidR="008101BB" w:rsidRPr="008F39E7" w14:paraId="3A2C8FD4" w14:textId="77777777" w:rsidTr="00637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5FB64CAF" w14:textId="77777777" w:rsidR="008101BB" w:rsidRPr="008F39E7" w:rsidRDefault="008101BB" w:rsidP="0063764D">
            <w:pPr>
              <w:rPr>
                <w:b w:val="0"/>
              </w:rPr>
            </w:pPr>
            <w:r w:rsidRPr="008F39E7">
              <w:rPr>
                <w:b w:val="0"/>
              </w:rPr>
              <w:t>Senate</w:t>
            </w:r>
          </w:p>
        </w:tc>
        <w:tc>
          <w:tcPr>
            <w:tcW w:w="2409" w:type="dxa"/>
            <w:vAlign w:val="center"/>
          </w:tcPr>
          <w:p w14:paraId="6FA8CF7B" w14:textId="77777777" w:rsidR="008101BB" w:rsidRPr="008F39E7" w:rsidRDefault="008101BB" w:rsidP="0063764D">
            <w:pPr>
              <w:cnfStyle w:val="000000100000" w:firstRow="0" w:lastRow="0" w:firstColumn="0" w:lastColumn="0" w:oddVBand="0" w:evenVBand="0" w:oddHBand="1" w:evenHBand="0" w:firstRowFirstColumn="0" w:firstRowLastColumn="0" w:lastRowFirstColumn="0" w:lastRowLastColumn="0"/>
            </w:pPr>
            <w:r w:rsidRPr="008F39E7">
              <w:t xml:space="preserve">May </w:t>
            </w:r>
            <w:r>
              <w:t>5, 2020</w:t>
            </w:r>
          </w:p>
        </w:tc>
      </w:tr>
      <w:tr w:rsidR="008101BB" w:rsidRPr="008F39E7" w14:paraId="2B540FF3" w14:textId="77777777" w:rsidTr="0063764D">
        <w:tc>
          <w:tcPr>
            <w:cnfStyle w:val="001000000000" w:firstRow="0" w:lastRow="0" w:firstColumn="1" w:lastColumn="0" w:oddVBand="0" w:evenVBand="0" w:oddHBand="0" w:evenHBand="0" w:firstRowFirstColumn="0" w:firstRowLastColumn="0" w:lastRowFirstColumn="0" w:lastRowLastColumn="0"/>
            <w:tcW w:w="6941" w:type="dxa"/>
            <w:shd w:val="clear" w:color="auto" w:fill="5B7F95"/>
            <w:vAlign w:val="center"/>
          </w:tcPr>
          <w:p w14:paraId="5A969274" w14:textId="77777777" w:rsidR="008101BB" w:rsidRPr="008F39E7" w:rsidRDefault="008101BB" w:rsidP="0063764D">
            <w:r w:rsidRPr="008F39E7">
              <w:t>Budget Approvals</w:t>
            </w:r>
          </w:p>
        </w:tc>
        <w:tc>
          <w:tcPr>
            <w:tcW w:w="2409" w:type="dxa"/>
            <w:shd w:val="clear" w:color="auto" w:fill="5B7F95"/>
            <w:vAlign w:val="center"/>
          </w:tcPr>
          <w:p w14:paraId="5D7D4F32" w14:textId="77777777" w:rsidR="008101BB" w:rsidRPr="008F39E7" w:rsidRDefault="008101BB" w:rsidP="0063764D">
            <w:pPr>
              <w:cnfStyle w:val="000000000000" w:firstRow="0" w:lastRow="0" w:firstColumn="0" w:lastColumn="0" w:oddVBand="0" w:evenVBand="0" w:oddHBand="0" w:evenHBand="0" w:firstRowFirstColumn="0" w:firstRowLastColumn="0" w:lastRowFirstColumn="0" w:lastRowLastColumn="0"/>
            </w:pPr>
          </w:p>
        </w:tc>
      </w:tr>
      <w:tr w:rsidR="008101BB" w:rsidRPr="008F39E7" w14:paraId="4EE9E800" w14:textId="77777777" w:rsidTr="00637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52F4AE80" w14:textId="77777777" w:rsidR="008101BB" w:rsidRPr="008F39E7" w:rsidRDefault="008101BB" w:rsidP="0063764D">
            <w:pPr>
              <w:rPr>
                <w:b w:val="0"/>
              </w:rPr>
            </w:pPr>
            <w:r w:rsidRPr="008F39E7">
              <w:rPr>
                <w:b w:val="0"/>
              </w:rPr>
              <w:t>Finance and Property Committee</w:t>
            </w:r>
          </w:p>
        </w:tc>
        <w:tc>
          <w:tcPr>
            <w:tcW w:w="2409" w:type="dxa"/>
            <w:vAlign w:val="center"/>
          </w:tcPr>
          <w:p w14:paraId="0FD73A72" w14:textId="77777777" w:rsidR="008101BB" w:rsidRPr="008F39E7" w:rsidRDefault="008101BB" w:rsidP="0063764D">
            <w:pPr>
              <w:cnfStyle w:val="000000100000" w:firstRow="0" w:lastRow="0" w:firstColumn="0" w:lastColumn="0" w:oddVBand="0" w:evenVBand="0" w:oddHBand="1" w:evenHBand="0" w:firstRowFirstColumn="0" w:firstRowLastColumn="0" w:lastRowFirstColumn="0" w:lastRowLastColumn="0"/>
            </w:pPr>
            <w:r>
              <w:t>March 17, 2020</w:t>
            </w:r>
          </w:p>
        </w:tc>
      </w:tr>
      <w:tr w:rsidR="008101BB" w:rsidRPr="008F39E7" w14:paraId="6ED77589" w14:textId="77777777" w:rsidTr="0063764D">
        <w:tc>
          <w:tcPr>
            <w:cnfStyle w:val="001000000000" w:firstRow="0" w:lastRow="0" w:firstColumn="1" w:lastColumn="0" w:oddVBand="0" w:evenVBand="0" w:oddHBand="0" w:evenHBand="0" w:firstRowFirstColumn="0" w:firstRowLastColumn="0" w:lastRowFirstColumn="0" w:lastRowLastColumn="0"/>
            <w:tcW w:w="6941" w:type="dxa"/>
            <w:vAlign w:val="center"/>
          </w:tcPr>
          <w:p w14:paraId="7E7637DD" w14:textId="77777777" w:rsidR="008101BB" w:rsidRPr="008F39E7" w:rsidRDefault="008101BB" w:rsidP="0063764D">
            <w:pPr>
              <w:rPr>
                <w:b w:val="0"/>
              </w:rPr>
            </w:pPr>
            <w:r w:rsidRPr="008F39E7">
              <w:rPr>
                <w:b w:val="0"/>
              </w:rPr>
              <w:t>Board of Governors</w:t>
            </w:r>
          </w:p>
        </w:tc>
        <w:tc>
          <w:tcPr>
            <w:tcW w:w="2409" w:type="dxa"/>
            <w:vAlign w:val="center"/>
          </w:tcPr>
          <w:p w14:paraId="184A20C2" w14:textId="77777777" w:rsidR="008101BB" w:rsidRPr="008F39E7" w:rsidRDefault="008101BB" w:rsidP="0063764D">
            <w:pPr>
              <w:cnfStyle w:val="000000000000" w:firstRow="0" w:lastRow="0" w:firstColumn="0" w:lastColumn="0" w:oddVBand="0" w:evenVBand="0" w:oddHBand="0" w:evenHBand="0" w:firstRowFirstColumn="0" w:firstRowLastColumn="0" w:lastRowFirstColumn="0" w:lastRowLastColumn="0"/>
            </w:pPr>
            <w:r>
              <w:t>March 27, 2020</w:t>
            </w:r>
          </w:p>
        </w:tc>
      </w:tr>
    </w:tbl>
    <w:p w14:paraId="261BE8F7" w14:textId="7B5B6EE6" w:rsidR="008D22ED" w:rsidRPr="00E17C05" w:rsidRDefault="005A7AC2" w:rsidP="00F8034C">
      <w:pPr>
        <w:rPr>
          <w:highlight w:val="yellow"/>
        </w:rPr>
      </w:pPr>
      <w:r w:rsidRPr="00E17C05">
        <w:rPr>
          <w:highlight w:val="yellow"/>
        </w:rPr>
        <w:br w:type="page"/>
      </w:r>
    </w:p>
    <w:p w14:paraId="27A22BD2" w14:textId="51C5912F" w:rsidR="000E0CE1" w:rsidRDefault="000E0CE1" w:rsidP="004D12F5">
      <w:pPr>
        <w:pStyle w:val="Heading1"/>
        <w:rPr>
          <w:b/>
          <w:bCs/>
          <w:color w:val="385623" w:themeColor="accent6" w:themeShade="80"/>
        </w:rPr>
      </w:pPr>
      <w:r w:rsidRPr="004D12F5">
        <w:rPr>
          <w:b/>
          <w:bCs/>
          <w:color w:val="385623" w:themeColor="accent6" w:themeShade="80"/>
        </w:rPr>
        <w:lastRenderedPageBreak/>
        <w:t>201</w:t>
      </w:r>
      <w:r w:rsidR="001901C7" w:rsidRPr="004D12F5">
        <w:rPr>
          <w:b/>
          <w:bCs/>
          <w:color w:val="385623" w:themeColor="accent6" w:themeShade="80"/>
        </w:rPr>
        <w:t>9</w:t>
      </w:r>
      <w:r w:rsidRPr="004D12F5">
        <w:rPr>
          <w:b/>
          <w:bCs/>
          <w:color w:val="385623" w:themeColor="accent6" w:themeShade="80"/>
        </w:rPr>
        <w:t>/20</w:t>
      </w:r>
      <w:r w:rsidR="001901C7" w:rsidRPr="004D12F5">
        <w:rPr>
          <w:b/>
          <w:bCs/>
          <w:color w:val="385623" w:themeColor="accent6" w:themeShade="80"/>
        </w:rPr>
        <w:t>20</w:t>
      </w:r>
      <w:r w:rsidRPr="004D12F5">
        <w:rPr>
          <w:b/>
          <w:bCs/>
          <w:color w:val="385623" w:themeColor="accent6" w:themeShade="80"/>
        </w:rPr>
        <w:t xml:space="preserve"> </w:t>
      </w:r>
      <w:r w:rsidR="00FD04D4" w:rsidRPr="004D12F5">
        <w:rPr>
          <w:b/>
          <w:bCs/>
          <w:color w:val="385623" w:themeColor="accent6" w:themeShade="80"/>
        </w:rPr>
        <w:t>FINANCIAL UPDATE</w:t>
      </w:r>
      <w:r w:rsidR="00E26E07" w:rsidRPr="004D12F5">
        <w:rPr>
          <w:b/>
          <w:bCs/>
          <w:color w:val="385623" w:themeColor="accent6" w:themeShade="80"/>
        </w:rPr>
        <w:t xml:space="preserve"> </w:t>
      </w:r>
    </w:p>
    <w:p w14:paraId="235F9357" w14:textId="77777777" w:rsidR="004D12F5" w:rsidRPr="004D12F5" w:rsidRDefault="004D12F5" w:rsidP="004D12F5">
      <w:pPr>
        <w:rPr>
          <w:highlight w:val="yellow"/>
          <w:lang w:val="en-CA" w:eastAsia="en-CA"/>
        </w:rPr>
      </w:pPr>
    </w:p>
    <w:p w14:paraId="47FB2335" w14:textId="296C4A6B" w:rsidR="00192976" w:rsidRPr="00B76012" w:rsidRDefault="000E0CE1" w:rsidP="00F8034C">
      <w:r w:rsidRPr="00B76012">
        <w:t>Based on preliminary estimates</w:t>
      </w:r>
      <w:r w:rsidR="00B76012" w:rsidRPr="00B76012">
        <w:t xml:space="preserve"> at the time of budget approval</w:t>
      </w:r>
      <w:r w:rsidR="003A47F3">
        <w:t xml:space="preserve"> in </w:t>
      </w:r>
      <w:r w:rsidR="001901C7">
        <w:t>March 2020</w:t>
      </w:r>
      <w:r w:rsidR="003A47F3">
        <w:t xml:space="preserve"> and</w:t>
      </w:r>
      <w:r w:rsidRPr="00B76012">
        <w:t xml:space="preserve"> subject to year-end adjustments, Trent University </w:t>
      </w:r>
      <w:r w:rsidR="00B76012" w:rsidRPr="00B76012">
        <w:t>was</w:t>
      </w:r>
      <w:r w:rsidRPr="00B76012">
        <w:t xml:space="preserve"> projecting an operating </w:t>
      </w:r>
      <w:r w:rsidR="001901C7">
        <w:t>deficit of $2.8</w:t>
      </w:r>
      <w:r w:rsidRPr="00B76012">
        <w:t xml:space="preserve"> million in the </w:t>
      </w:r>
      <w:r w:rsidR="009A1F02">
        <w:t>2019/2020</w:t>
      </w:r>
      <w:r w:rsidRPr="00B76012">
        <w:t xml:space="preserve"> fiscal year</w:t>
      </w:r>
      <w:r w:rsidR="001A5BBB" w:rsidRPr="00B76012">
        <w:t xml:space="preserve"> compared to the Board-approved </w:t>
      </w:r>
      <w:r w:rsidR="00B76012" w:rsidRPr="00B76012">
        <w:t xml:space="preserve">budget </w:t>
      </w:r>
      <w:r w:rsidR="001A5BBB" w:rsidRPr="00B76012">
        <w:t>of $</w:t>
      </w:r>
      <w:r w:rsidR="009A1F02">
        <w:t>435</w:t>
      </w:r>
      <w:r w:rsidR="001A5BBB" w:rsidRPr="00B76012">
        <w:t>,000</w:t>
      </w:r>
      <w:r w:rsidRPr="00B76012">
        <w:t xml:space="preserve">.  </w:t>
      </w:r>
    </w:p>
    <w:p w14:paraId="21CB016A" w14:textId="338868BB" w:rsidR="009C5C9A" w:rsidRDefault="009C5C9A" w:rsidP="00F8034C">
      <w:r>
        <w:t xml:space="preserve">The main contributing factor driving this projected deficit position </w:t>
      </w:r>
      <w:r w:rsidR="003D5EBA">
        <w:t>was</w:t>
      </w:r>
      <w:r>
        <w:t xml:space="preserve"> the absence of enrolment growth funding.  The approved budget assumed $7.9 million in growth funding based on a planned increase of 3.3% in total enrolment from the prior year.  This funding was not received in the fiscal year and is no longer likely under the current Ministry funding </w:t>
      </w:r>
      <w:r w:rsidR="0085176E">
        <w:t>methodology</w:t>
      </w:r>
      <w:r>
        <w:t>.</w:t>
      </w:r>
    </w:p>
    <w:p w14:paraId="7DD3C7F5" w14:textId="767FD43A" w:rsidR="00E31655" w:rsidRDefault="009C5C9A" w:rsidP="00F8034C">
      <w:r>
        <w:t xml:space="preserve">2019/2020 enrolment grew to 10,349 FTEs, an increase of 3.8% </w:t>
      </w:r>
      <w:r w:rsidR="00997D3D">
        <w:t xml:space="preserve">over the budget and a </w:t>
      </w:r>
      <w:r>
        <w:t xml:space="preserve">7.2% </w:t>
      </w:r>
      <w:r w:rsidR="00997D3D">
        <w:t xml:space="preserve">increase over the </w:t>
      </w:r>
      <w:r>
        <w:t xml:space="preserve">prior year. </w:t>
      </w:r>
      <w:r w:rsidR="001A5BBB" w:rsidRPr="00B76012">
        <w:t xml:space="preserve">Undergraduate enrolment increased by </w:t>
      </w:r>
      <w:r>
        <w:t>657.4</w:t>
      </w:r>
      <w:r w:rsidR="001A5BBB" w:rsidRPr="00B76012">
        <w:t xml:space="preserve"> FTEs from 201</w:t>
      </w:r>
      <w:r>
        <w:t>8</w:t>
      </w:r>
      <w:r w:rsidR="001A5BBB" w:rsidRPr="00B76012">
        <w:t>/201</w:t>
      </w:r>
      <w:r>
        <w:t>9</w:t>
      </w:r>
      <w:r w:rsidR="001A5BBB" w:rsidRPr="00B76012">
        <w:t xml:space="preserve">, an increase of </w:t>
      </w:r>
      <w:r>
        <w:t>336.2</w:t>
      </w:r>
      <w:r w:rsidR="001A5BBB" w:rsidRPr="00B76012">
        <w:t xml:space="preserve"> FTEs more than anticipated in the </w:t>
      </w:r>
      <w:r w:rsidR="00700105">
        <w:t>O</w:t>
      </w:r>
      <w:r w:rsidR="001A5BBB" w:rsidRPr="00B76012">
        <w:t xml:space="preserve">perating </w:t>
      </w:r>
      <w:r w:rsidR="00700105">
        <w:t>B</w:t>
      </w:r>
      <w:r w:rsidR="001A5BBB" w:rsidRPr="00B76012">
        <w:t xml:space="preserve">udget.  </w:t>
      </w:r>
      <w:r w:rsidR="001E18EE" w:rsidRPr="00B76012">
        <w:t>Graduate</w:t>
      </w:r>
      <w:r w:rsidR="001A5BBB" w:rsidRPr="00B76012">
        <w:t xml:space="preserve"> enrolment increased by </w:t>
      </w:r>
      <w:r>
        <w:t>41.5</w:t>
      </w:r>
      <w:r w:rsidR="001A5BBB" w:rsidRPr="00B76012">
        <w:t xml:space="preserve"> FTEs </w:t>
      </w:r>
      <w:r>
        <w:t>compared to</w:t>
      </w:r>
      <w:r w:rsidR="001A5BBB" w:rsidRPr="00B76012">
        <w:t xml:space="preserve"> 201</w:t>
      </w:r>
      <w:r>
        <w:t>8</w:t>
      </w:r>
      <w:r w:rsidR="001A5BBB" w:rsidRPr="00B76012">
        <w:t>/201</w:t>
      </w:r>
      <w:r>
        <w:t>9 and to</w:t>
      </w:r>
      <w:r w:rsidR="001E18EE" w:rsidRPr="00B76012">
        <w:t xml:space="preserve"> the budget.</w:t>
      </w:r>
      <w:r w:rsidR="00EA0CFA">
        <w:t xml:space="preserve">  </w:t>
      </w:r>
      <w:r w:rsidR="003A47F3">
        <w:t xml:space="preserve">This enrolment growth was experienced at both campuses with Durham’s growth increasing at a faster rate overall.  International enrolment has grown to </w:t>
      </w:r>
      <w:r w:rsidR="00362407">
        <w:t>10</w:t>
      </w:r>
      <w:r w:rsidR="003A47F3">
        <w:t>.0% of the University’s total student population.</w:t>
      </w:r>
    </w:p>
    <w:p w14:paraId="1F4D9E14" w14:textId="41CAE61C" w:rsidR="00E31655" w:rsidRDefault="00483921" w:rsidP="004D12F5">
      <w:pPr>
        <w:rPr>
          <w:color w:val="000000" w:themeColor="text1"/>
        </w:rPr>
      </w:pPr>
      <w:r w:rsidRPr="00E135A5">
        <w:rPr>
          <w:noProof/>
          <w:color w:val="000000" w:themeColor="text1"/>
        </w:rPr>
        <mc:AlternateContent>
          <mc:Choice Requires="wps">
            <w:drawing>
              <wp:anchor distT="45720" distB="45720" distL="114300" distR="114300" simplePos="0" relativeHeight="251681792" behindDoc="0" locked="0" layoutInCell="1" allowOverlap="1" wp14:anchorId="2FC02678" wp14:editId="01CE276F">
                <wp:simplePos x="0" y="0"/>
                <wp:positionH relativeFrom="column">
                  <wp:posOffset>4689475</wp:posOffset>
                </wp:positionH>
                <wp:positionV relativeFrom="paragraph">
                  <wp:posOffset>688340</wp:posOffset>
                </wp:positionV>
                <wp:extent cx="686435" cy="273050"/>
                <wp:effectExtent l="0" t="0" r="0" b="0"/>
                <wp:wrapNone/>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73050"/>
                        </a:xfrm>
                        <a:prstGeom prst="rect">
                          <a:avLst/>
                        </a:prstGeom>
                        <a:solidFill>
                          <a:srgbClr val="FFFFFF">
                            <a:alpha val="0"/>
                          </a:srgbClr>
                        </a:solidFill>
                        <a:ln w="9525">
                          <a:noFill/>
                          <a:miter lim="800000"/>
                          <a:headEnd/>
                          <a:tailEnd/>
                        </a:ln>
                      </wps:spPr>
                      <wps:txbx>
                        <w:txbxContent>
                          <w:p w14:paraId="7EA83657" w14:textId="41D000AB" w:rsidR="000E7192" w:rsidRPr="00E135A5" w:rsidRDefault="000E7192" w:rsidP="008A2073">
                            <w:pPr>
                              <w:rPr>
                                <w:rFonts w:ascii="Arial" w:hAnsi="Arial" w:cs="Arial"/>
                                <w:b/>
                              </w:rPr>
                            </w:pPr>
                            <w:r>
                              <w:rPr>
                                <w:rFonts w:ascii="Arial" w:hAnsi="Arial" w:cs="Arial"/>
                                <w:b/>
                              </w:rPr>
                              <w:t>10,349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02678" id="_x0000_t202" coordsize="21600,21600" o:spt="202" path="m,l,21600r21600,l21600,xe">
                <v:stroke joinstyle="miter"/>
                <v:path gradientshapeok="t" o:connecttype="rect"/>
              </v:shapetype>
              <v:shape id="Text Box 2" o:spid="_x0000_s1026" type="#_x0000_t202" alt="&quot;&quot;" style="position:absolute;margin-left:369.25pt;margin-top:54.2pt;width:54.05pt;height:2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" stroked="f">
                <v:fill opacity="0"/>
                <v:textbox>
                  <w:txbxContent>
                    <w:p w14:paraId="7EA83657" w14:textId="41D000AB" w:rsidR="000E7192" w:rsidRPr="00E135A5" w:rsidRDefault="000E7192" w:rsidP="008A2073">
                      <w:pPr>
                        <w:rPr>
                          <w:rFonts w:ascii="Arial" w:hAnsi="Arial" w:cs="Arial"/>
                          <w:b/>
                        </w:rPr>
                      </w:pPr>
                      <w:r>
                        <w:rPr>
                          <w:rFonts w:ascii="Arial" w:hAnsi="Arial" w:cs="Arial"/>
                          <w:b/>
                        </w:rPr>
                        <w:t>10,349</w:t>
                      </w:r>
                    </w:p>
                  </w:txbxContent>
                </v:textbox>
              </v:shape>
            </w:pict>
          </mc:Fallback>
        </mc:AlternateContent>
      </w:r>
      <w:r w:rsidRPr="00E135A5">
        <w:rPr>
          <w:noProof/>
          <w:color w:val="000000" w:themeColor="text1"/>
        </w:rPr>
        <mc:AlternateContent>
          <mc:Choice Requires="wps">
            <w:drawing>
              <wp:anchor distT="45720" distB="45720" distL="114300" distR="114300" simplePos="0" relativeHeight="251679744" behindDoc="0" locked="0" layoutInCell="1" allowOverlap="1" wp14:anchorId="6CDD3B80" wp14:editId="5CCB8D9C">
                <wp:simplePos x="0" y="0"/>
                <wp:positionH relativeFrom="column">
                  <wp:posOffset>3898900</wp:posOffset>
                </wp:positionH>
                <wp:positionV relativeFrom="paragraph">
                  <wp:posOffset>769620</wp:posOffset>
                </wp:positionV>
                <wp:extent cx="635000" cy="273050"/>
                <wp:effectExtent l="0" t="0" r="0" b="0"/>
                <wp:wrapNone/>
                <wp:docPr id="1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73050"/>
                        </a:xfrm>
                        <a:prstGeom prst="rect">
                          <a:avLst/>
                        </a:prstGeom>
                        <a:solidFill>
                          <a:srgbClr val="FFFFFF">
                            <a:alpha val="0"/>
                          </a:srgbClr>
                        </a:solidFill>
                        <a:ln w="9525">
                          <a:noFill/>
                          <a:miter lim="800000"/>
                          <a:headEnd/>
                          <a:tailEnd/>
                        </a:ln>
                      </wps:spPr>
                      <wps:txbx>
                        <w:txbxContent>
                          <w:p w14:paraId="1CEAA436" w14:textId="2E30F52F" w:rsidR="000E7192" w:rsidRPr="00E135A5" w:rsidRDefault="000E7192" w:rsidP="00E135A5">
                            <w:pPr>
                              <w:rPr>
                                <w:rFonts w:ascii="Arial" w:hAnsi="Arial" w:cs="Arial"/>
                                <w:b/>
                              </w:rPr>
                            </w:pPr>
                            <w:r>
                              <w:rPr>
                                <w:rFonts w:ascii="Arial" w:hAnsi="Arial" w:cs="Arial"/>
                                <w:b/>
                              </w:rPr>
                              <w:t>9,971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D3B80" id="_x0000_s1027" type="#_x0000_t202" alt="&quot;&quot;" style="position:absolute;margin-left:307pt;margin-top:60.6pt;width:50pt;height:2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" stroked="f">
                <v:fill opacity="0"/>
                <v:textbox>
                  <w:txbxContent>
                    <w:p w14:paraId="1CEAA436" w14:textId="2E30F52F" w:rsidR="000E7192" w:rsidRPr="00E135A5" w:rsidRDefault="000E7192" w:rsidP="00E135A5">
                      <w:pPr>
                        <w:rPr>
                          <w:rFonts w:ascii="Arial" w:hAnsi="Arial" w:cs="Arial"/>
                          <w:b/>
                        </w:rPr>
                      </w:pPr>
                      <w:r>
                        <w:rPr>
                          <w:rFonts w:ascii="Arial" w:hAnsi="Arial" w:cs="Arial"/>
                          <w:b/>
                        </w:rPr>
                        <w:t>9,971</w:t>
                      </w:r>
                    </w:p>
                  </w:txbxContent>
                </v:textbox>
              </v:shape>
            </w:pict>
          </mc:Fallback>
        </mc:AlternateContent>
      </w:r>
      <w:r w:rsidRPr="00E135A5">
        <w:rPr>
          <w:noProof/>
          <w:color w:val="000000" w:themeColor="text1"/>
        </w:rPr>
        <mc:AlternateContent>
          <mc:Choice Requires="wps">
            <w:drawing>
              <wp:anchor distT="45720" distB="45720" distL="114300" distR="114300" simplePos="0" relativeHeight="251673600" behindDoc="0" locked="0" layoutInCell="1" allowOverlap="1" wp14:anchorId="399B122D" wp14:editId="1F29F294">
                <wp:simplePos x="0" y="0"/>
                <wp:positionH relativeFrom="column">
                  <wp:posOffset>1370330</wp:posOffset>
                </wp:positionH>
                <wp:positionV relativeFrom="paragraph">
                  <wp:posOffset>959062</wp:posOffset>
                </wp:positionV>
                <wp:extent cx="635000" cy="27305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73050"/>
                        </a:xfrm>
                        <a:prstGeom prst="rect">
                          <a:avLst/>
                        </a:prstGeom>
                        <a:solidFill>
                          <a:srgbClr val="FFFFFF">
                            <a:alpha val="0"/>
                          </a:srgbClr>
                        </a:solidFill>
                        <a:ln w="9525">
                          <a:noFill/>
                          <a:miter lim="800000"/>
                          <a:headEnd/>
                          <a:tailEnd/>
                        </a:ln>
                      </wps:spPr>
                      <wps:txbx>
                        <w:txbxContent>
                          <w:p w14:paraId="60ED1D5D" w14:textId="62DF2A5D" w:rsidR="000E7192" w:rsidRPr="00E135A5" w:rsidRDefault="000E7192">
                            <w:pPr>
                              <w:rPr>
                                <w:rFonts w:ascii="Arial" w:hAnsi="Arial" w:cs="Arial"/>
                                <w:b/>
                              </w:rPr>
                            </w:pPr>
                            <w:r w:rsidRPr="00E135A5">
                              <w:rPr>
                                <w:rFonts w:ascii="Arial" w:hAnsi="Arial" w:cs="Arial"/>
                                <w:b/>
                              </w:rPr>
                              <w:t>8,356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B122D" id="_x0000_s1028" type="#_x0000_t202" alt="&quot;&quot;" style="position:absolute;margin-left:107.9pt;margin-top:75.5pt;width:50pt;height:2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" stroked="f">
                <v:fill opacity="0"/>
                <v:textbox>
                  <w:txbxContent>
                    <w:p w14:paraId="60ED1D5D" w14:textId="62DF2A5D" w:rsidR="000E7192" w:rsidRPr="00E135A5" w:rsidRDefault="000E7192">
                      <w:pPr>
                        <w:rPr>
                          <w:rFonts w:ascii="Arial" w:hAnsi="Arial" w:cs="Arial"/>
                          <w:b/>
                        </w:rPr>
                      </w:pPr>
                      <w:r w:rsidRPr="00E135A5">
                        <w:rPr>
                          <w:rFonts w:ascii="Arial" w:hAnsi="Arial" w:cs="Arial"/>
                          <w:b/>
                        </w:rPr>
                        <w:t>8,356</w:t>
                      </w:r>
                    </w:p>
                  </w:txbxContent>
                </v:textbox>
              </v:shape>
            </w:pict>
          </mc:Fallback>
        </mc:AlternateContent>
      </w:r>
      <w:r w:rsidRPr="00E135A5">
        <w:rPr>
          <w:noProof/>
          <w:color w:val="000000" w:themeColor="text1"/>
        </w:rPr>
        <mc:AlternateContent>
          <mc:Choice Requires="wps">
            <w:drawing>
              <wp:anchor distT="45720" distB="45720" distL="114300" distR="114300" simplePos="0" relativeHeight="251675648" behindDoc="0" locked="0" layoutInCell="1" allowOverlap="1" wp14:anchorId="3C8CA12D" wp14:editId="08049409">
                <wp:simplePos x="0" y="0"/>
                <wp:positionH relativeFrom="column">
                  <wp:posOffset>2218690</wp:posOffset>
                </wp:positionH>
                <wp:positionV relativeFrom="paragraph">
                  <wp:posOffset>904875</wp:posOffset>
                </wp:positionV>
                <wp:extent cx="635000" cy="273050"/>
                <wp:effectExtent l="0" t="0" r="0" b="0"/>
                <wp:wrapNone/>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73050"/>
                        </a:xfrm>
                        <a:prstGeom prst="rect">
                          <a:avLst/>
                        </a:prstGeom>
                        <a:solidFill>
                          <a:srgbClr val="FFFFFF">
                            <a:alpha val="0"/>
                          </a:srgbClr>
                        </a:solidFill>
                        <a:ln w="9525">
                          <a:noFill/>
                          <a:miter lim="800000"/>
                          <a:headEnd/>
                          <a:tailEnd/>
                        </a:ln>
                      </wps:spPr>
                      <wps:txbx>
                        <w:txbxContent>
                          <w:p w14:paraId="58E8F318" w14:textId="193BAB07" w:rsidR="000E7192" w:rsidRPr="00E135A5" w:rsidRDefault="000E7192" w:rsidP="00E135A5">
                            <w:pPr>
                              <w:rPr>
                                <w:rFonts w:ascii="Arial" w:hAnsi="Arial" w:cs="Arial"/>
                                <w:b/>
                              </w:rPr>
                            </w:pPr>
                            <w:r>
                              <w:rPr>
                                <w:rFonts w:ascii="Arial" w:hAnsi="Arial" w:cs="Arial"/>
                                <w:b/>
                              </w:rPr>
                              <w:t>8,960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CA12D" id="_x0000_s1029" type="#_x0000_t202" alt="&quot;&quot;" style="position:absolute;margin-left:174.7pt;margin-top:71.25pt;width:50pt;height:2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" stroked="f">
                <v:fill opacity="0"/>
                <v:textbox>
                  <w:txbxContent>
                    <w:p w14:paraId="58E8F318" w14:textId="193BAB07" w:rsidR="000E7192" w:rsidRPr="00E135A5" w:rsidRDefault="000E7192" w:rsidP="00E135A5">
                      <w:pPr>
                        <w:rPr>
                          <w:rFonts w:ascii="Arial" w:hAnsi="Arial" w:cs="Arial"/>
                          <w:b/>
                        </w:rPr>
                      </w:pPr>
                      <w:r>
                        <w:rPr>
                          <w:rFonts w:ascii="Arial" w:hAnsi="Arial" w:cs="Arial"/>
                          <w:b/>
                        </w:rPr>
                        <w:t>8,960</w:t>
                      </w:r>
                    </w:p>
                  </w:txbxContent>
                </v:textbox>
              </v:shape>
            </w:pict>
          </mc:Fallback>
        </mc:AlternateContent>
      </w:r>
      <w:r w:rsidRPr="00E135A5">
        <w:rPr>
          <w:noProof/>
          <w:color w:val="000000" w:themeColor="text1"/>
        </w:rPr>
        <mc:AlternateContent>
          <mc:Choice Requires="wps">
            <w:drawing>
              <wp:anchor distT="45720" distB="45720" distL="114300" distR="114300" simplePos="0" relativeHeight="251677696" behindDoc="0" locked="0" layoutInCell="1" allowOverlap="1" wp14:anchorId="5301A5B5" wp14:editId="32AFD923">
                <wp:simplePos x="0" y="0"/>
                <wp:positionH relativeFrom="column">
                  <wp:posOffset>3025775</wp:posOffset>
                </wp:positionH>
                <wp:positionV relativeFrom="paragraph">
                  <wp:posOffset>851112</wp:posOffset>
                </wp:positionV>
                <wp:extent cx="635000" cy="273050"/>
                <wp:effectExtent l="0" t="0" r="0" b="0"/>
                <wp:wrapNone/>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73050"/>
                        </a:xfrm>
                        <a:prstGeom prst="rect">
                          <a:avLst/>
                        </a:prstGeom>
                        <a:solidFill>
                          <a:srgbClr val="FFFFFF">
                            <a:alpha val="0"/>
                          </a:srgbClr>
                        </a:solidFill>
                        <a:ln w="9525">
                          <a:noFill/>
                          <a:miter lim="800000"/>
                          <a:headEnd/>
                          <a:tailEnd/>
                        </a:ln>
                      </wps:spPr>
                      <wps:txbx>
                        <w:txbxContent>
                          <w:p w14:paraId="191A7AC3" w14:textId="2B23353A" w:rsidR="000E7192" w:rsidRPr="00E135A5" w:rsidRDefault="000E7192" w:rsidP="00E135A5">
                            <w:pPr>
                              <w:rPr>
                                <w:rFonts w:ascii="Arial" w:hAnsi="Arial" w:cs="Arial"/>
                                <w:b/>
                              </w:rPr>
                            </w:pPr>
                            <w:r>
                              <w:rPr>
                                <w:rFonts w:ascii="Arial" w:hAnsi="Arial" w:cs="Arial"/>
                                <w:b/>
                              </w:rPr>
                              <w:t>9,650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1A5B5" id="_x0000_s1030" type="#_x0000_t202" alt="&quot;&quot;" style="position:absolute;margin-left:238.25pt;margin-top:67pt;width:50pt;height:2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" stroked="f">
                <v:fill opacity="0"/>
                <v:textbox>
                  <w:txbxContent>
                    <w:p w14:paraId="191A7AC3" w14:textId="2B23353A" w:rsidR="000E7192" w:rsidRPr="00E135A5" w:rsidRDefault="000E7192" w:rsidP="00E135A5">
                      <w:pPr>
                        <w:rPr>
                          <w:rFonts w:ascii="Arial" w:hAnsi="Arial" w:cs="Arial"/>
                          <w:b/>
                        </w:rPr>
                      </w:pPr>
                      <w:r>
                        <w:rPr>
                          <w:rFonts w:ascii="Arial" w:hAnsi="Arial" w:cs="Arial"/>
                          <w:b/>
                        </w:rPr>
                        <w:t>9,650</w:t>
                      </w:r>
                    </w:p>
                  </w:txbxContent>
                </v:textbox>
              </v:shape>
            </w:pict>
          </mc:Fallback>
        </mc:AlternateContent>
      </w:r>
      <w:r w:rsidR="008A2073" w:rsidRPr="007F3875">
        <w:rPr>
          <w:noProof/>
        </w:rPr>
        <w:drawing>
          <wp:inline distT="0" distB="0" distL="0" distR="0" wp14:anchorId="1CB3FC2B" wp14:editId="348B3C54">
            <wp:extent cx="5897880" cy="3499273"/>
            <wp:effectExtent l="0" t="0" r="0" b="6350"/>
            <wp:docPr id="14" name="Chart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46767C" w14:textId="77777777" w:rsidR="00164EBD" w:rsidRDefault="00164EBD" w:rsidP="00924FC4">
      <w:pPr>
        <w:jc w:val="both"/>
        <w:rPr>
          <w:rFonts w:ascii="Arial" w:hAnsi="Arial" w:cs="Arial"/>
          <w:color w:val="000000" w:themeColor="text1"/>
        </w:rPr>
      </w:pPr>
    </w:p>
    <w:p w14:paraId="78132987" w14:textId="487AABC2" w:rsidR="00164EBD" w:rsidRDefault="001A5BBB" w:rsidP="00761EBC">
      <w:pPr>
        <w:spacing w:after="240"/>
        <w:jc w:val="both"/>
        <w:rPr>
          <w:rFonts w:ascii="Arial" w:hAnsi="Arial" w:cs="Arial"/>
          <w:color w:val="000000" w:themeColor="text1"/>
        </w:rPr>
      </w:pPr>
      <w:r w:rsidRPr="00F8034C">
        <w:t xml:space="preserve">As a result of this enrolment growth, </w:t>
      </w:r>
      <w:r w:rsidR="00E135A5" w:rsidRPr="00F8034C">
        <w:t>the University was anticipating $</w:t>
      </w:r>
      <w:r w:rsidR="003D5EBA" w:rsidRPr="00F8034C">
        <w:t>4.9</w:t>
      </w:r>
      <w:r w:rsidR="00E135A5" w:rsidRPr="00F8034C">
        <w:t xml:space="preserve"> million in </w:t>
      </w:r>
      <w:r w:rsidR="003D5EBA" w:rsidRPr="00F8034C">
        <w:t xml:space="preserve">unplanned </w:t>
      </w:r>
      <w:r w:rsidR="00192976" w:rsidRPr="00F8034C">
        <w:t>tuition revenue</w:t>
      </w:r>
      <w:r w:rsidR="00DA4F85" w:rsidRPr="00F8034C">
        <w:t xml:space="preserve"> net of increased student financial aid</w:t>
      </w:r>
      <w:r w:rsidR="00FA54B0" w:rsidRPr="00F8034C">
        <w:t>.</w:t>
      </w:r>
      <w:r w:rsidR="00BE37BA" w:rsidRPr="00F8034C">
        <w:t xml:space="preserve">  This increase in net tuition revenue only partly mitigated the loss of enrolment growth funding</w:t>
      </w:r>
      <w:r w:rsidR="00BE37BA">
        <w:rPr>
          <w:rFonts w:ascii="Arial" w:hAnsi="Arial" w:cs="Arial"/>
          <w:color w:val="000000" w:themeColor="text1"/>
        </w:rPr>
        <w:t xml:space="preserve">. </w:t>
      </w:r>
      <w:r w:rsidR="00164EBD">
        <w:rPr>
          <w:rFonts w:ascii="Arial" w:hAnsi="Arial" w:cs="Arial"/>
          <w:color w:val="000000" w:themeColor="text1"/>
        </w:rPr>
        <w:br w:type="page"/>
      </w:r>
    </w:p>
    <w:tbl>
      <w:tblPr>
        <w:tblStyle w:val="TableGrid"/>
        <w:tblW w:w="9351" w:type="dxa"/>
        <w:tblLayout w:type="fixed"/>
        <w:tblLook w:val="0420" w:firstRow="1" w:lastRow="0" w:firstColumn="0" w:lastColumn="0" w:noHBand="0" w:noVBand="1"/>
      </w:tblPr>
      <w:tblGrid>
        <w:gridCol w:w="4007"/>
        <w:gridCol w:w="1781"/>
        <w:gridCol w:w="1781"/>
        <w:gridCol w:w="1782"/>
      </w:tblGrid>
      <w:tr w:rsidR="00D85A27" w:rsidRPr="00403E62" w14:paraId="63FEC191" w14:textId="77777777" w:rsidTr="00D85A27">
        <w:trPr>
          <w:trHeight w:val="890"/>
        </w:trPr>
        <w:tc>
          <w:tcPr>
            <w:tcW w:w="4007" w:type="dxa"/>
            <w:shd w:val="clear" w:color="auto" w:fill="5B7F95"/>
            <w:hideMark/>
          </w:tcPr>
          <w:p w14:paraId="2C1C6B7F" w14:textId="77777777" w:rsidR="00D85A27" w:rsidRPr="008F76A0" w:rsidRDefault="00D85A27" w:rsidP="004D12F5"/>
        </w:tc>
        <w:tc>
          <w:tcPr>
            <w:tcW w:w="1781" w:type="dxa"/>
            <w:shd w:val="clear" w:color="auto" w:fill="5B7F95"/>
            <w:hideMark/>
          </w:tcPr>
          <w:p w14:paraId="2732C39F" w14:textId="77777777" w:rsidR="00D85A27" w:rsidRDefault="00D85A27" w:rsidP="004D12F5">
            <w:pPr>
              <w:jc w:val="center"/>
              <w:rPr>
                <w:b/>
                <w:bCs/>
                <w:color w:val="FFFFFF" w:themeColor="light1"/>
                <w:kern w:val="24"/>
              </w:rPr>
            </w:pPr>
            <w:r w:rsidRPr="00B50E1C">
              <w:rPr>
                <w:b/>
                <w:bCs/>
                <w:kern w:val="24"/>
              </w:rPr>
              <w:t>2019/2020 Budget</w:t>
            </w:r>
          </w:p>
          <w:p w14:paraId="220C190C" w14:textId="2A0AAFD2" w:rsidR="00F91B82" w:rsidRPr="008F76A0" w:rsidRDefault="00F91B82" w:rsidP="004D12F5">
            <w:pPr>
              <w:jc w:val="center"/>
            </w:pPr>
            <w:r w:rsidRPr="00B50E1C">
              <w:rPr>
                <w:b/>
                <w:bCs/>
                <w:kern w:val="24"/>
              </w:rPr>
              <w:t>($000s)</w:t>
            </w:r>
          </w:p>
        </w:tc>
        <w:tc>
          <w:tcPr>
            <w:tcW w:w="1781" w:type="dxa"/>
            <w:shd w:val="clear" w:color="auto" w:fill="5B7F95"/>
            <w:hideMark/>
          </w:tcPr>
          <w:p w14:paraId="0272B13F" w14:textId="77777777" w:rsidR="00D85A27" w:rsidRDefault="00D85A27" w:rsidP="004D12F5">
            <w:pPr>
              <w:jc w:val="center"/>
              <w:rPr>
                <w:b/>
                <w:bCs/>
                <w:color w:val="FFFFFF" w:themeColor="light1"/>
                <w:kern w:val="24"/>
              </w:rPr>
            </w:pPr>
            <w:r w:rsidRPr="00B50E1C">
              <w:rPr>
                <w:b/>
                <w:bCs/>
                <w:kern w:val="24"/>
              </w:rPr>
              <w:t>2019/2020 Projection*</w:t>
            </w:r>
          </w:p>
          <w:p w14:paraId="4529B128" w14:textId="6DB8C5FD" w:rsidR="00F91B82" w:rsidRPr="008F76A0" w:rsidRDefault="00F91B82" w:rsidP="004D12F5">
            <w:pPr>
              <w:jc w:val="center"/>
            </w:pPr>
            <w:r w:rsidRPr="00B50E1C">
              <w:rPr>
                <w:b/>
                <w:bCs/>
                <w:kern w:val="24"/>
              </w:rPr>
              <w:t>($000s)</w:t>
            </w:r>
          </w:p>
        </w:tc>
        <w:tc>
          <w:tcPr>
            <w:tcW w:w="1782" w:type="dxa"/>
            <w:shd w:val="clear" w:color="auto" w:fill="5B7F95"/>
            <w:hideMark/>
          </w:tcPr>
          <w:p w14:paraId="12A25DCF" w14:textId="77777777" w:rsidR="00D85A27" w:rsidRDefault="00D85A27" w:rsidP="004D12F5">
            <w:pPr>
              <w:jc w:val="center"/>
              <w:rPr>
                <w:b/>
                <w:bCs/>
                <w:color w:val="FFFFFF" w:themeColor="light1"/>
                <w:kern w:val="24"/>
              </w:rPr>
            </w:pPr>
            <w:r w:rsidRPr="00B50E1C">
              <w:rPr>
                <w:b/>
                <w:bCs/>
                <w:kern w:val="24"/>
              </w:rPr>
              <w:t>Projected Variance</w:t>
            </w:r>
          </w:p>
          <w:p w14:paraId="6B7E3687" w14:textId="7CCC783E" w:rsidR="00F91B82" w:rsidRPr="008F76A0" w:rsidRDefault="00F91B82" w:rsidP="004D12F5">
            <w:pPr>
              <w:jc w:val="center"/>
            </w:pPr>
            <w:r w:rsidRPr="00B50E1C">
              <w:rPr>
                <w:b/>
                <w:bCs/>
                <w:kern w:val="24"/>
              </w:rPr>
              <w:t>($000s)</w:t>
            </w:r>
          </w:p>
        </w:tc>
      </w:tr>
      <w:tr w:rsidR="00D85A27" w:rsidRPr="00403E62" w14:paraId="6CBD817E" w14:textId="77777777" w:rsidTr="00D85A27">
        <w:trPr>
          <w:trHeight w:val="474"/>
        </w:trPr>
        <w:tc>
          <w:tcPr>
            <w:tcW w:w="4007" w:type="dxa"/>
            <w:hideMark/>
          </w:tcPr>
          <w:p w14:paraId="3F54C080" w14:textId="706EBB7A" w:rsidR="00D85A27" w:rsidRPr="008F76A0" w:rsidRDefault="00D85A27" w:rsidP="004D12F5">
            <w:r w:rsidRPr="008F76A0">
              <w:rPr>
                <w:color w:val="000000" w:themeColor="dark1"/>
                <w:kern w:val="24"/>
              </w:rPr>
              <w:t>Government grants</w:t>
            </w:r>
            <w:r>
              <w:rPr>
                <w:color w:val="000000" w:themeColor="dark1"/>
                <w:kern w:val="24"/>
              </w:rPr>
              <w:t xml:space="preserve"> </w:t>
            </w:r>
          </w:p>
        </w:tc>
        <w:tc>
          <w:tcPr>
            <w:tcW w:w="1781" w:type="dxa"/>
            <w:hideMark/>
          </w:tcPr>
          <w:p w14:paraId="42E11BA6" w14:textId="768BAC25" w:rsidR="00D85A27" w:rsidRPr="008F76A0" w:rsidRDefault="00F8034C" w:rsidP="004D12F5">
            <w:pPr>
              <w:jc w:val="center"/>
            </w:pPr>
            <w:r w:rsidRPr="008F76A0">
              <w:rPr>
                <w:color w:val="000000" w:themeColor="dark1"/>
                <w:kern w:val="24"/>
              </w:rPr>
              <w:t>$ 62,592</w:t>
            </w:r>
          </w:p>
        </w:tc>
        <w:tc>
          <w:tcPr>
            <w:tcW w:w="1781" w:type="dxa"/>
            <w:hideMark/>
          </w:tcPr>
          <w:p w14:paraId="50EE7BBB" w14:textId="18D48202" w:rsidR="00D85A27" w:rsidRPr="008F76A0" w:rsidRDefault="00F8034C" w:rsidP="004D12F5">
            <w:pPr>
              <w:jc w:val="center"/>
            </w:pPr>
            <w:r>
              <w:rPr>
                <w:color w:val="000000" w:themeColor="dark1"/>
                <w:kern w:val="24"/>
              </w:rPr>
              <w:t>$ 54,740</w:t>
            </w:r>
          </w:p>
        </w:tc>
        <w:tc>
          <w:tcPr>
            <w:tcW w:w="1782" w:type="dxa"/>
            <w:hideMark/>
          </w:tcPr>
          <w:p w14:paraId="680D9943" w14:textId="0D015134" w:rsidR="00D85A27" w:rsidRPr="008F76A0" w:rsidRDefault="00F8034C" w:rsidP="004D12F5">
            <w:pPr>
              <w:jc w:val="center"/>
            </w:pPr>
            <w:r w:rsidRPr="008F76A0">
              <w:rPr>
                <w:color w:val="000000" w:themeColor="dark1"/>
                <w:kern w:val="24"/>
              </w:rPr>
              <w:t>$ (</w:t>
            </w:r>
            <w:r w:rsidR="00D35BB1">
              <w:rPr>
                <w:color w:val="000000" w:themeColor="dark1"/>
                <w:kern w:val="24"/>
              </w:rPr>
              <w:t>7,852)</w:t>
            </w:r>
          </w:p>
        </w:tc>
      </w:tr>
      <w:tr w:rsidR="00D85A27" w:rsidRPr="00403E62" w14:paraId="3E524633" w14:textId="77777777" w:rsidTr="00D85A27">
        <w:trPr>
          <w:trHeight w:val="474"/>
        </w:trPr>
        <w:tc>
          <w:tcPr>
            <w:tcW w:w="4007" w:type="dxa"/>
            <w:hideMark/>
          </w:tcPr>
          <w:p w14:paraId="3D1DBD07" w14:textId="77777777" w:rsidR="00D85A27" w:rsidRPr="008F76A0" w:rsidRDefault="00D85A27" w:rsidP="004D12F5">
            <w:r w:rsidRPr="008F76A0">
              <w:rPr>
                <w:color w:val="000000" w:themeColor="dark1"/>
                <w:kern w:val="24"/>
              </w:rPr>
              <w:t>Tuition fees</w:t>
            </w:r>
          </w:p>
        </w:tc>
        <w:tc>
          <w:tcPr>
            <w:tcW w:w="1781" w:type="dxa"/>
            <w:hideMark/>
          </w:tcPr>
          <w:p w14:paraId="73902FE0" w14:textId="570A8A66" w:rsidR="00D85A27" w:rsidRPr="008F76A0" w:rsidRDefault="00F8034C" w:rsidP="004D12F5">
            <w:pPr>
              <w:jc w:val="center"/>
            </w:pPr>
            <w:r w:rsidRPr="008F76A0">
              <w:rPr>
                <w:color w:val="000000" w:themeColor="dark1"/>
                <w:kern w:val="24"/>
              </w:rPr>
              <w:t>$ 75,490</w:t>
            </w:r>
          </w:p>
        </w:tc>
        <w:tc>
          <w:tcPr>
            <w:tcW w:w="1781" w:type="dxa"/>
            <w:hideMark/>
          </w:tcPr>
          <w:p w14:paraId="7D898B19" w14:textId="0E3223F7" w:rsidR="00D85A27" w:rsidRPr="008F76A0" w:rsidRDefault="00F8034C" w:rsidP="004D12F5">
            <w:pPr>
              <w:jc w:val="center"/>
            </w:pPr>
            <w:r>
              <w:rPr>
                <w:color w:val="000000" w:themeColor="dark1"/>
                <w:kern w:val="24"/>
              </w:rPr>
              <w:t xml:space="preserve">$ </w:t>
            </w:r>
            <w:r w:rsidRPr="008F76A0">
              <w:rPr>
                <w:color w:val="000000" w:themeColor="dark1"/>
                <w:kern w:val="24"/>
              </w:rPr>
              <w:t>80,762</w:t>
            </w:r>
          </w:p>
        </w:tc>
        <w:tc>
          <w:tcPr>
            <w:tcW w:w="1782" w:type="dxa"/>
            <w:hideMark/>
          </w:tcPr>
          <w:p w14:paraId="20AA3F7C" w14:textId="6D6793E4" w:rsidR="00D85A27" w:rsidRPr="008F76A0" w:rsidRDefault="00D85A27" w:rsidP="004D12F5">
            <w:pPr>
              <w:jc w:val="center"/>
            </w:pPr>
            <w:r w:rsidRPr="008F76A0">
              <w:rPr>
                <w:color w:val="000000" w:themeColor="dark1"/>
                <w:kern w:val="24"/>
              </w:rPr>
              <w:t xml:space="preserve">$  </w:t>
            </w:r>
            <w:r w:rsidR="00D35BB1">
              <w:rPr>
                <w:color w:val="000000" w:themeColor="dark1"/>
                <w:kern w:val="24"/>
              </w:rPr>
              <w:t xml:space="preserve">  5,272</w:t>
            </w:r>
          </w:p>
        </w:tc>
      </w:tr>
      <w:tr w:rsidR="00D35BB1" w:rsidRPr="00403E62" w14:paraId="15FBAF86" w14:textId="77777777" w:rsidTr="00D85A27">
        <w:trPr>
          <w:trHeight w:val="474"/>
        </w:trPr>
        <w:tc>
          <w:tcPr>
            <w:tcW w:w="4007" w:type="dxa"/>
            <w:hideMark/>
          </w:tcPr>
          <w:p w14:paraId="755BD74F" w14:textId="77777777" w:rsidR="00D35BB1" w:rsidRPr="008F76A0" w:rsidRDefault="00D35BB1" w:rsidP="004D12F5">
            <w:r w:rsidRPr="008F76A0">
              <w:rPr>
                <w:color w:val="000000" w:themeColor="dark1"/>
                <w:kern w:val="24"/>
              </w:rPr>
              <w:t>Miscellaneous revenue</w:t>
            </w:r>
          </w:p>
        </w:tc>
        <w:tc>
          <w:tcPr>
            <w:tcW w:w="1781" w:type="dxa"/>
            <w:hideMark/>
          </w:tcPr>
          <w:p w14:paraId="7D5A4D79" w14:textId="1242A1FC" w:rsidR="00D35BB1" w:rsidRPr="008F76A0" w:rsidRDefault="00D35BB1" w:rsidP="004D12F5">
            <w:pPr>
              <w:jc w:val="center"/>
            </w:pPr>
            <w:r w:rsidRPr="008F76A0">
              <w:rPr>
                <w:color w:val="000000" w:themeColor="dark1"/>
                <w:kern w:val="24"/>
              </w:rPr>
              <w:t xml:space="preserve">$    </w:t>
            </w:r>
            <w:r>
              <w:rPr>
                <w:color w:val="000000" w:themeColor="dark1"/>
                <w:kern w:val="24"/>
              </w:rPr>
              <w:t>2,192</w:t>
            </w:r>
          </w:p>
        </w:tc>
        <w:tc>
          <w:tcPr>
            <w:tcW w:w="1781" w:type="dxa"/>
            <w:hideMark/>
          </w:tcPr>
          <w:p w14:paraId="0C5B2055" w14:textId="56DE172E" w:rsidR="00D35BB1" w:rsidRPr="008F76A0" w:rsidRDefault="00D35BB1" w:rsidP="004D12F5">
            <w:pPr>
              <w:jc w:val="center"/>
            </w:pPr>
            <w:r w:rsidRPr="008F76A0">
              <w:rPr>
                <w:color w:val="000000" w:themeColor="dark1"/>
                <w:kern w:val="24"/>
              </w:rPr>
              <w:t xml:space="preserve">$    </w:t>
            </w:r>
            <w:r>
              <w:rPr>
                <w:color w:val="000000" w:themeColor="dark1"/>
                <w:kern w:val="24"/>
              </w:rPr>
              <w:t>2,192</w:t>
            </w:r>
          </w:p>
        </w:tc>
        <w:tc>
          <w:tcPr>
            <w:tcW w:w="1782" w:type="dxa"/>
            <w:hideMark/>
          </w:tcPr>
          <w:p w14:paraId="1EF41CA5" w14:textId="4B0729E6" w:rsidR="00D35BB1" w:rsidRPr="008F76A0" w:rsidRDefault="00D35BB1" w:rsidP="004D12F5">
            <w:pPr>
              <w:jc w:val="center"/>
            </w:pPr>
          </w:p>
        </w:tc>
      </w:tr>
      <w:tr w:rsidR="00D35BB1" w:rsidRPr="00403E62" w14:paraId="79D2CB26" w14:textId="77777777" w:rsidTr="00D85A27">
        <w:trPr>
          <w:trHeight w:val="474"/>
        </w:trPr>
        <w:tc>
          <w:tcPr>
            <w:tcW w:w="4007" w:type="dxa"/>
            <w:hideMark/>
          </w:tcPr>
          <w:p w14:paraId="73896964" w14:textId="77777777" w:rsidR="00D35BB1" w:rsidRPr="008F76A0" w:rsidRDefault="00D35BB1" w:rsidP="004D12F5">
            <w:r w:rsidRPr="008F76A0">
              <w:rPr>
                <w:b/>
                <w:bCs/>
                <w:color w:val="000000" w:themeColor="dark1"/>
                <w:kern w:val="24"/>
              </w:rPr>
              <w:t>TOTAL REVENUE</w:t>
            </w:r>
          </w:p>
        </w:tc>
        <w:tc>
          <w:tcPr>
            <w:tcW w:w="1781" w:type="dxa"/>
            <w:hideMark/>
          </w:tcPr>
          <w:p w14:paraId="18143E82" w14:textId="21261140" w:rsidR="00D35BB1" w:rsidRPr="008F76A0" w:rsidRDefault="00D35BB1" w:rsidP="004D12F5">
            <w:pPr>
              <w:jc w:val="center"/>
            </w:pPr>
            <w:r w:rsidRPr="008F76A0">
              <w:rPr>
                <w:b/>
                <w:bCs/>
                <w:color w:val="000000" w:themeColor="dark1"/>
                <w:kern w:val="24"/>
              </w:rPr>
              <w:t>$</w:t>
            </w:r>
            <w:r>
              <w:rPr>
                <w:b/>
                <w:bCs/>
                <w:color w:val="000000" w:themeColor="dark1"/>
                <w:kern w:val="24"/>
              </w:rPr>
              <w:t>140,274</w:t>
            </w:r>
          </w:p>
        </w:tc>
        <w:tc>
          <w:tcPr>
            <w:tcW w:w="1781" w:type="dxa"/>
            <w:hideMark/>
          </w:tcPr>
          <w:p w14:paraId="5BAEC9FB" w14:textId="4CD4543B" w:rsidR="00D35BB1" w:rsidRPr="008F76A0" w:rsidRDefault="00D35BB1" w:rsidP="004D12F5">
            <w:pPr>
              <w:jc w:val="center"/>
            </w:pPr>
            <w:r w:rsidRPr="008F76A0">
              <w:rPr>
                <w:b/>
                <w:bCs/>
                <w:color w:val="000000" w:themeColor="dark1"/>
                <w:kern w:val="24"/>
              </w:rPr>
              <w:t>$</w:t>
            </w:r>
            <w:r>
              <w:rPr>
                <w:b/>
                <w:bCs/>
                <w:color w:val="000000" w:themeColor="dark1"/>
                <w:kern w:val="24"/>
              </w:rPr>
              <w:t>137,694</w:t>
            </w:r>
          </w:p>
        </w:tc>
        <w:tc>
          <w:tcPr>
            <w:tcW w:w="1782" w:type="dxa"/>
            <w:hideMark/>
          </w:tcPr>
          <w:p w14:paraId="5B878A55" w14:textId="76BA85E7" w:rsidR="00D35BB1" w:rsidRPr="008F76A0" w:rsidRDefault="00F8034C" w:rsidP="004D12F5">
            <w:pPr>
              <w:jc w:val="center"/>
            </w:pPr>
            <w:r w:rsidRPr="008F76A0">
              <w:rPr>
                <w:b/>
                <w:bCs/>
                <w:color w:val="000000" w:themeColor="dark1"/>
                <w:kern w:val="24"/>
              </w:rPr>
              <w:t>$</w:t>
            </w:r>
            <w:r>
              <w:rPr>
                <w:b/>
                <w:bCs/>
                <w:color w:val="000000" w:themeColor="dark1"/>
                <w:kern w:val="24"/>
              </w:rPr>
              <w:t xml:space="preserve"> (</w:t>
            </w:r>
            <w:r w:rsidR="00D35BB1">
              <w:rPr>
                <w:b/>
                <w:bCs/>
                <w:color w:val="000000" w:themeColor="dark1"/>
                <w:kern w:val="24"/>
              </w:rPr>
              <w:t>2,580)</w:t>
            </w:r>
          </w:p>
        </w:tc>
      </w:tr>
      <w:tr w:rsidR="00D35BB1" w:rsidRPr="00403E62" w14:paraId="241C9497" w14:textId="77777777" w:rsidTr="00D85A27">
        <w:trPr>
          <w:trHeight w:val="474"/>
        </w:trPr>
        <w:tc>
          <w:tcPr>
            <w:tcW w:w="4007" w:type="dxa"/>
            <w:hideMark/>
          </w:tcPr>
          <w:p w14:paraId="5AE8A7BB" w14:textId="77777777" w:rsidR="00D35BB1" w:rsidRPr="008F76A0" w:rsidRDefault="00D35BB1" w:rsidP="004D12F5">
            <w:r w:rsidRPr="008F76A0">
              <w:rPr>
                <w:color w:val="000000" w:themeColor="dark1"/>
                <w:kern w:val="24"/>
              </w:rPr>
              <w:t>Instructional staff</w:t>
            </w:r>
          </w:p>
        </w:tc>
        <w:tc>
          <w:tcPr>
            <w:tcW w:w="1781" w:type="dxa"/>
            <w:hideMark/>
          </w:tcPr>
          <w:p w14:paraId="46337527" w14:textId="703024D1" w:rsidR="00D35BB1" w:rsidRPr="008F76A0" w:rsidRDefault="00F8034C" w:rsidP="004D12F5">
            <w:pPr>
              <w:jc w:val="center"/>
            </w:pPr>
            <w:r w:rsidRPr="008F76A0">
              <w:rPr>
                <w:color w:val="000000" w:themeColor="dark1"/>
                <w:kern w:val="24"/>
              </w:rPr>
              <w:t>$ 70,053</w:t>
            </w:r>
          </w:p>
        </w:tc>
        <w:tc>
          <w:tcPr>
            <w:tcW w:w="1781" w:type="dxa"/>
            <w:hideMark/>
          </w:tcPr>
          <w:p w14:paraId="3F223914" w14:textId="1A90DBDD" w:rsidR="00D35BB1" w:rsidRPr="008F76A0" w:rsidRDefault="00F8034C" w:rsidP="004D12F5">
            <w:pPr>
              <w:jc w:val="center"/>
            </w:pPr>
            <w:r w:rsidRPr="008F76A0">
              <w:rPr>
                <w:color w:val="000000" w:themeColor="dark1"/>
                <w:kern w:val="24"/>
              </w:rPr>
              <w:t>$ 70,223</w:t>
            </w:r>
          </w:p>
        </w:tc>
        <w:tc>
          <w:tcPr>
            <w:tcW w:w="1782" w:type="dxa"/>
            <w:hideMark/>
          </w:tcPr>
          <w:p w14:paraId="1EF47AED" w14:textId="6788945E" w:rsidR="00D35BB1" w:rsidRPr="008F76A0" w:rsidRDefault="00F8034C" w:rsidP="004D12F5">
            <w:pPr>
              <w:jc w:val="center"/>
            </w:pPr>
            <w:r w:rsidRPr="008F76A0">
              <w:rPr>
                <w:color w:val="000000" w:themeColor="dark1"/>
                <w:kern w:val="24"/>
              </w:rPr>
              <w:t xml:space="preserve">$ </w:t>
            </w:r>
            <w:r>
              <w:rPr>
                <w:color w:val="000000" w:themeColor="dark1"/>
                <w:kern w:val="24"/>
              </w:rPr>
              <w:t>(</w:t>
            </w:r>
            <w:r w:rsidR="00D35BB1">
              <w:rPr>
                <w:color w:val="000000" w:themeColor="dark1"/>
                <w:kern w:val="24"/>
              </w:rPr>
              <w:t>170)</w:t>
            </w:r>
          </w:p>
        </w:tc>
      </w:tr>
      <w:tr w:rsidR="00D35BB1" w:rsidRPr="00403E62" w14:paraId="2CAD5550" w14:textId="77777777" w:rsidTr="00D85A27">
        <w:trPr>
          <w:trHeight w:val="474"/>
        </w:trPr>
        <w:tc>
          <w:tcPr>
            <w:tcW w:w="4007" w:type="dxa"/>
            <w:hideMark/>
          </w:tcPr>
          <w:p w14:paraId="777D2B0F" w14:textId="77777777" w:rsidR="00D35BB1" w:rsidRPr="008F76A0" w:rsidRDefault="00D35BB1" w:rsidP="004D12F5">
            <w:r w:rsidRPr="008F76A0">
              <w:rPr>
                <w:color w:val="000000" w:themeColor="dark1"/>
                <w:kern w:val="24"/>
              </w:rPr>
              <w:t>Non-instructional staff</w:t>
            </w:r>
          </w:p>
        </w:tc>
        <w:tc>
          <w:tcPr>
            <w:tcW w:w="1781" w:type="dxa"/>
            <w:hideMark/>
          </w:tcPr>
          <w:p w14:paraId="0331D148" w14:textId="36130DFF" w:rsidR="00D35BB1" w:rsidRPr="008F76A0" w:rsidRDefault="00F8034C" w:rsidP="004D12F5">
            <w:pPr>
              <w:jc w:val="center"/>
            </w:pPr>
            <w:r w:rsidRPr="008F76A0">
              <w:rPr>
                <w:color w:val="000000" w:themeColor="dark1"/>
                <w:kern w:val="24"/>
              </w:rPr>
              <w:t>$ 42,798</w:t>
            </w:r>
          </w:p>
        </w:tc>
        <w:tc>
          <w:tcPr>
            <w:tcW w:w="1781" w:type="dxa"/>
            <w:hideMark/>
          </w:tcPr>
          <w:p w14:paraId="29366FF4" w14:textId="1FE01553" w:rsidR="00D35BB1" w:rsidRPr="008F76A0" w:rsidRDefault="00F8034C" w:rsidP="004D12F5">
            <w:pPr>
              <w:jc w:val="center"/>
            </w:pPr>
            <w:r w:rsidRPr="008F76A0">
              <w:rPr>
                <w:color w:val="000000" w:themeColor="dark1"/>
                <w:kern w:val="24"/>
              </w:rPr>
              <w:t>$ 42,798</w:t>
            </w:r>
          </w:p>
        </w:tc>
        <w:tc>
          <w:tcPr>
            <w:tcW w:w="1782" w:type="dxa"/>
            <w:hideMark/>
          </w:tcPr>
          <w:p w14:paraId="2871B158" w14:textId="53AA9955" w:rsidR="00D35BB1" w:rsidRPr="008F76A0" w:rsidRDefault="00D35BB1" w:rsidP="004D12F5">
            <w:pPr>
              <w:jc w:val="center"/>
            </w:pPr>
          </w:p>
        </w:tc>
      </w:tr>
      <w:tr w:rsidR="00D35BB1" w:rsidRPr="00403E62" w14:paraId="4F34AF85" w14:textId="77777777" w:rsidTr="00D85A27">
        <w:trPr>
          <w:trHeight w:val="474"/>
        </w:trPr>
        <w:tc>
          <w:tcPr>
            <w:tcW w:w="4007" w:type="dxa"/>
            <w:hideMark/>
          </w:tcPr>
          <w:p w14:paraId="10AE9776" w14:textId="77777777" w:rsidR="00D35BB1" w:rsidRPr="008F76A0" w:rsidRDefault="00D35BB1" w:rsidP="004D12F5">
            <w:r w:rsidRPr="008F76A0">
              <w:rPr>
                <w:color w:val="000000" w:themeColor="dark1"/>
                <w:kern w:val="24"/>
              </w:rPr>
              <w:t>Student financial aid</w:t>
            </w:r>
          </w:p>
        </w:tc>
        <w:tc>
          <w:tcPr>
            <w:tcW w:w="1781" w:type="dxa"/>
            <w:hideMark/>
          </w:tcPr>
          <w:p w14:paraId="20086197" w14:textId="46B6C748" w:rsidR="00D35BB1" w:rsidRPr="008F76A0" w:rsidRDefault="00F8034C" w:rsidP="004D12F5">
            <w:pPr>
              <w:jc w:val="center"/>
            </w:pPr>
            <w:r w:rsidRPr="008F76A0">
              <w:rPr>
                <w:color w:val="000000" w:themeColor="dark1"/>
                <w:kern w:val="24"/>
              </w:rPr>
              <w:t>$ 12,493</w:t>
            </w:r>
          </w:p>
        </w:tc>
        <w:tc>
          <w:tcPr>
            <w:tcW w:w="1781" w:type="dxa"/>
            <w:hideMark/>
          </w:tcPr>
          <w:p w14:paraId="7C94A350" w14:textId="49B2EEB6" w:rsidR="00D35BB1" w:rsidRPr="008F76A0" w:rsidRDefault="00F8034C" w:rsidP="004D12F5">
            <w:pPr>
              <w:jc w:val="center"/>
            </w:pPr>
            <w:r w:rsidRPr="008F76A0">
              <w:rPr>
                <w:color w:val="000000" w:themeColor="dark1"/>
                <w:kern w:val="24"/>
              </w:rPr>
              <w:t>$ 12,870</w:t>
            </w:r>
          </w:p>
        </w:tc>
        <w:tc>
          <w:tcPr>
            <w:tcW w:w="1782" w:type="dxa"/>
            <w:hideMark/>
          </w:tcPr>
          <w:p w14:paraId="6D4A1C83" w14:textId="0BE63E48" w:rsidR="00D35BB1" w:rsidRPr="008F76A0" w:rsidRDefault="00F8034C" w:rsidP="004D12F5">
            <w:pPr>
              <w:jc w:val="center"/>
            </w:pPr>
            <w:r w:rsidRPr="008F76A0">
              <w:rPr>
                <w:color w:val="000000" w:themeColor="dark1"/>
                <w:kern w:val="24"/>
              </w:rPr>
              <w:t>$</w:t>
            </w:r>
            <w:r>
              <w:rPr>
                <w:color w:val="000000" w:themeColor="dark1"/>
                <w:kern w:val="24"/>
              </w:rPr>
              <w:t xml:space="preserve"> (</w:t>
            </w:r>
            <w:r w:rsidR="00D35BB1">
              <w:rPr>
                <w:color w:val="000000" w:themeColor="dark1"/>
                <w:kern w:val="24"/>
              </w:rPr>
              <w:t>377)</w:t>
            </w:r>
          </w:p>
        </w:tc>
      </w:tr>
      <w:tr w:rsidR="00D35BB1" w:rsidRPr="00403E62" w14:paraId="77975F55" w14:textId="77777777" w:rsidTr="00D85A27">
        <w:trPr>
          <w:trHeight w:val="474"/>
        </w:trPr>
        <w:tc>
          <w:tcPr>
            <w:tcW w:w="4007" w:type="dxa"/>
            <w:hideMark/>
          </w:tcPr>
          <w:p w14:paraId="333E6ABE" w14:textId="3A021C53" w:rsidR="00D35BB1" w:rsidRPr="008F76A0" w:rsidRDefault="00D35BB1" w:rsidP="004D12F5">
            <w:r w:rsidRPr="008F76A0">
              <w:rPr>
                <w:color w:val="000000" w:themeColor="dark1"/>
                <w:kern w:val="24"/>
              </w:rPr>
              <w:t>Non-staff expense</w:t>
            </w:r>
          </w:p>
        </w:tc>
        <w:tc>
          <w:tcPr>
            <w:tcW w:w="1781" w:type="dxa"/>
            <w:hideMark/>
          </w:tcPr>
          <w:p w14:paraId="7F24B089" w14:textId="78CED529" w:rsidR="00D35BB1" w:rsidRPr="008F76A0" w:rsidRDefault="00F8034C" w:rsidP="004D12F5">
            <w:pPr>
              <w:jc w:val="center"/>
            </w:pPr>
            <w:r w:rsidRPr="008F76A0">
              <w:rPr>
                <w:color w:val="000000" w:themeColor="dark1"/>
                <w:kern w:val="24"/>
              </w:rPr>
              <w:t>$ 23,743</w:t>
            </w:r>
          </w:p>
        </w:tc>
        <w:tc>
          <w:tcPr>
            <w:tcW w:w="1781" w:type="dxa"/>
            <w:hideMark/>
          </w:tcPr>
          <w:p w14:paraId="3D956DA2" w14:textId="1651BF23" w:rsidR="00D35BB1" w:rsidRPr="008F76A0" w:rsidRDefault="00F8034C" w:rsidP="004D12F5">
            <w:pPr>
              <w:jc w:val="center"/>
            </w:pPr>
            <w:r w:rsidRPr="008F76A0">
              <w:rPr>
                <w:color w:val="000000" w:themeColor="dark1"/>
                <w:kern w:val="24"/>
              </w:rPr>
              <w:t>$ 23,802</w:t>
            </w:r>
          </w:p>
        </w:tc>
        <w:tc>
          <w:tcPr>
            <w:tcW w:w="1782" w:type="dxa"/>
            <w:hideMark/>
          </w:tcPr>
          <w:p w14:paraId="289BAF0D" w14:textId="4AC89EA5" w:rsidR="00D35BB1" w:rsidRPr="008F76A0" w:rsidRDefault="00F8034C" w:rsidP="004D12F5">
            <w:pPr>
              <w:jc w:val="center"/>
            </w:pPr>
            <w:r w:rsidRPr="008F76A0">
              <w:rPr>
                <w:color w:val="000000" w:themeColor="dark1"/>
                <w:kern w:val="24"/>
              </w:rPr>
              <w:t xml:space="preserve">$ </w:t>
            </w:r>
            <w:r>
              <w:rPr>
                <w:color w:val="000000" w:themeColor="dark1"/>
                <w:kern w:val="24"/>
              </w:rPr>
              <w:t>(</w:t>
            </w:r>
            <w:r w:rsidR="00D35BB1">
              <w:rPr>
                <w:color w:val="000000" w:themeColor="dark1"/>
                <w:kern w:val="24"/>
              </w:rPr>
              <w:t>59)</w:t>
            </w:r>
          </w:p>
        </w:tc>
      </w:tr>
      <w:tr w:rsidR="00D35BB1" w:rsidRPr="00403E62" w14:paraId="5272F437" w14:textId="77777777" w:rsidTr="00D85A27">
        <w:trPr>
          <w:trHeight w:val="474"/>
        </w:trPr>
        <w:tc>
          <w:tcPr>
            <w:tcW w:w="4007" w:type="dxa"/>
            <w:hideMark/>
          </w:tcPr>
          <w:p w14:paraId="05314960" w14:textId="77777777" w:rsidR="00D35BB1" w:rsidRPr="008F76A0" w:rsidRDefault="00D35BB1" w:rsidP="004D12F5">
            <w:r w:rsidRPr="008F76A0">
              <w:rPr>
                <w:color w:val="000000" w:themeColor="dark1"/>
                <w:kern w:val="24"/>
              </w:rPr>
              <w:t xml:space="preserve">   Sub-total</w:t>
            </w:r>
          </w:p>
        </w:tc>
        <w:tc>
          <w:tcPr>
            <w:tcW w:w="1781" w:type="dxa"/>
            <w:hideMark/>
          </w:tcPr>
          <w:p w14:paraId="689888AC" w14:textId="0C3356B8" w:rsidR="00D35BB1" w:rsidRPr="008F76A0" w:rsidRDefault="00D35BB1" w:rsidP="004D12F5">
            <w:pPr>
              <w:jc w:val="center"/>
            </w:pPr>
            <w:r w:rsidRPr="008F76A0">
              <w:rPr>
                <w:color w:val="000000" w:themeColor="dark1"/>
                <w:kern w:val="24"/>
              </w:rPr>
              <w:t>$</w:t>
            </w:r>
            <w:r>
              <w:rPr>
                <w:color w:val="000000" w:themeColor="dark1"/>
                <w:kern w:val="24"/>
              </w:rPr>
              <w:t>149,087</w:t>
            </w:r>
          </w:p>
        </w:tc>
        <w:tc>
          <w:tcPr>
            <w:tcW w:w="1781" w:type="dxa"/>
            <w:hideMark/>
          </w:tcPr>
          <w:p w14:paraId="3EC0270B" w14:textId="4CCF3545" w:rsidR="00D35BB1" w:rsidRPr="008F76A0" w:rsidRDefault="00D35BB1" w:rsidP="004D12F5">
            <w:pPr>
              <w:jc w:val="center"/>
            </w:pPr>
            <w:r w:rsidRPr="008F76A0">
              <w:rPr>
                <w:color w:val="000000" w:themeColor="dark1"/>
                <w:kern w:val="24"/>
              </w:rPr>
              <w:t>$</w:t>
            </w:r>
            <w:r>
              <w:rPr>
                <w:color w:val="000000" w:themeColor="dark1"/>
                <w:kern w:val="24"/>
              </w:rPr>
              <w:t>149,693</w:t>
            </w:r>
          </w:p>
        </w:tc>
        <w:tc>
          <w:tcPr>
            <w:tcW w:w="1782" w:type="dxa"/>
            <w:hideMark/>
          </w:tcPr>
          <w:p w14:paraId="6CA6B4CC" w14:textId="7564605E" w:rsidR="00D35BB1" w:rsidRPr="008F76A0" w:rsidRDefault="00F8034C" w:rsidP="004D12F5">
            <w:pPr>
              <w:jc w:val="center"/>
            </w:pPr>
            <w:r w:rsidRPr="008F76A0">
              <w:rPr>
                <w:color w:val="000000" w:themeColor="dark1"/>
                <w:kern w:val="24"/>
              </w:rPr>
              <w:t>$</w:t>
            </w:r>
            <w:r>
              <w:rPr>
                <w:color w:val="000000" w:themeColor="dark1"/>
                <w:kern w:val="24"/>
              </w:rPr>
              <w:t xml:space="preserve"> (</w:t>
            </w:r>
            <w:r w:rsidR="00D35BB1">
              <w:rPr>
                <w:color w:val="000000" w:themeColor="dark1"/>
                <w:kern w:val="24"/>
              </w:rPr>
              <w:t>606)</w:t>
            </w:r>
          </w:p>
        </w:tc>
      </w:tr>
      <w:tr w:rsidR="00D35BB1" w:rsidRPr="00403E62" w14:paraId="2ADF54B7" w14:textId="77777777" w:rsidTr="00D85A27">
        <w:trPr>
          <w:trHeight w:val="474"/>
        </w:trPr>
        <w:tc>
          <w:tcPr>
            <w:tcW w:w="4007" w:type="dxa"/>
            <w:hideMark/>
          </w:tcPr>
          <w:p w14:paraId="1F0FB06F" w14:textId="77777777" w:rsidR="00D35BB1" w:rsidRPr="008F76A0" w:rsidRDefault="00D35BB1" w:rsidP="004D12F5">
            <w:r w:rsidRPr="008F76A0">
              <w:rPr>
                <w:color w:val="000000" w:themeColor="dark1"/>
                <w:kern w:val="24"/>
              </w:rPr>
              <w:t>Cost recoveries</w:t>
            </w:r>
          </w:p>
        </w:tc>
        <w:tc>
          <w:tcPr>
            <w:tcW w:w="1781" w:type="dxa"/>
            <w:hideMark/>
          </w:tcPr>
          <w:p w14:paraId="18B82F61" w14:textId="57395331" w:rsidR="00D35BB1" w:rsidRPr="008F76A0" w:rsidRDefault="00F8034C" w:rsidP="004D12F5">
            <w:pPr>
              <w:jc w:val="center"/>
            </w:pPr>
            <w:r w:rsidRPr="008F76A0">
              <w:rPr>
                <w:color w:val="000000" w:themeColor="dark1"/>
                <w:kern w:val="24"/>
              </w:rPr>
              <w:t>$ (</w:t>
            </w:r>
            <w:r w:rsidR="00D35BB1">
              <w:rPr>
                <w:color w:val="000000" w:themeColor="dark1"/>
                <w:kern w:val="24"/>
              </w:rPr>
              <w:t>9,194</w:t>
            </w:r>
            <w:r w:rsidR="00D35BB1" w:rsidRPr="008F76A0">
              <w:rPr>
                <w:color w:val="000000" w:themeColor="dark1"/>
                <w:kern w:val="24"/>
              </w:rPr>
              <w:t>)</w:t>
            </w:r>
          </w:p>
        </w:tc>
        <w:tc>
          <w:tcPr>
            <w:tcW w:w="1781" w:type="dxa"/>
            <w:hideMark/>
          </w:tcPr>
          <w:p w14:paraId="6CFE57E1" w14:textId="7E3D842B" w:rsidR="00D35BB1" w:rsidRPr="008F76A0" w:rsidRDefault="00F8034C" w:rsidP="004D12F5">
            <w:pPr>
              <w:jc w:val="center"/>
            </w:pPr>
            <w:r w:rsidRPr="008F76A0">
              <w:rPr>
                <w:color w:val="000000" w:themeColor="dark1"/>
                <w:kern w:val="24"/>
              </w:rPr>
              <w:t>$ (</w:t>
            </w:r>
            <w:r w:rsidR="00D35BB1">
              <w:rPr>
                <w:color w:val="000000" w:themeColor="dark1"/>
                <w:kern w:val="24"/>
              </w:rPr>
              <w:t>9,194</w:t>
            </w:r>
            <w:r w:rsidR="00D35BB1" w:rsidRPr="008F76A0">
              <w:rPr>
                <w:color w:val="000000" w:themeColor="dark1"/>
                <w:kern w:val="24"/>
              </w:rPr>
              <w:t>)</w:t>
            </w:r>
          </w:p>
        </w:tc>
        <w:tc>
          <w:tcPr>
            <w:tcW w:w="1782" w:type="dxa"/>
            <w:hideMark/>
          </w:tcPr>
          <w:p w14:paraId="747E430E" w14:textId="4B3082D3" w:rsidR="00D35BB1" w:rsidRPr="008F76A0" w:rsidRDefault="00D35BB1" w:rsidP="004D12F5">
            <w:pPr>
              <w:jc w:val="center"/>
            </w:pPr>
          </w:p>
        </w:tc>
      </w:tr>
      <w:tr w:rsidR="00D35BB1" w:rsidRPr="00403E62" w14:paraId="0FE5298B" w14:textId="77777777" w:rsidTr="00D85A27">
        <w:trPr>
          <w:trHeight w:val="474"/>
        </w:trPr>
        <w:tc>
          <w:tcPr>
            <w:tcW w:w="4007" w:type="dxa"/>
            <w:hideMark/>
          </w:tcPr>
          <w:p w14:paraId="54C1C838" w14:textId="77777777" w:rsidR="00D35BB1" w:rsidRPr="008F76A0" w:rsidRDefault="00D35BB1" w:rsidP="004D12F5">
            <w:r w:rsidRPr="008F76A0">
              <w:rPr>
                <w:b/>
                <w:bCs/>
                <w:color w:val="000000" w:themeColor="dark1"/>
                <w:kern w:val="24"/>
              </w:rPr>
              <w:t>TOTAL NET EXPENSE</w:t>
            </w:r>
          </w:p>
        </w:tc>
        <w:tc>
          <w:tcPr>
            <w:tcW w:w="1781" w:type="dxa"/>
            <w:hideMark/>
          </w:tcPr>
          <w:p w14:paraId="71D55C51" w14:textId="2306E39E" w:rsidR="00D35BB1" w:rsidRPr="008F76A0" w:rsidRDefault="00D35BB1" w:rsidP="004D12F5">
            <w:pPr>
              <w:jc w:val="center"/>
            </w:pPr>
            <w:r w:rsidRPr="008F76A0">
              <w:rPr>
                <w:b/>
                <w:bCs/>
                <w:color w:val="000000" w:themeColor="dark1"/>
                <w:kern w:val="24"/>
              </w:rPr>
              <w:t>$</w:t>
            </w:r>
            <w:r>
              <w:rPr>
                <w:b/>
                <w:bCs/>
                <w:color w:val="000000" w:themeColor="dark1"/>
                <w:kern w:val="24"/>
              </w:rPr>
              <w:t>139,893</w:t>
            </w:r>
          </w:p>
        </w:tc>
        <w:tc>
          <w:tcPr>
            <w:tcW w:w="1781" w:type="dxa"/>
            <w:hideMark/>
          </w:tcPr>
          <w:p w14:paraId="21437987" w14:textId="48411E1F" w:rsidR="00D35BB1" w:rsidRPr="008F76A0" w:rsidRDefault="00D35BB1" w:rsidP="004D12F5">
            <w:pPr>
              <w:jc w:val="center"/>
            </w:pPr>
            <w:r w:rsidRPr="008F76A0">
              <w:rPr>
                <w:b/>
                <w:bCs/>
                <w:color w:val="000000" w:themeColor="dark1"/>
                <w:kern w:val="24"/>
              </w:rPr>
              <w:t>$</w:t>
            </w:r>
            <w:r>
              <w:rPr>
                <w:b/>
                <w:bCs/>
                <w:color w:val="000000" w:themeColor="dark1"/>
                <w:kern w:val="24"/>
              </w:rPr>
              <w:t>140,499</w:t>
            </w:r>
          </w:p>
        </w:tc>
        <w:tc>
          <w:tcPr>
            <w:tcW w:w="1782" w:type="dxa"/>
            <w:hideMark/>
          </w:tcPr>
          <w:p w14:paraId="3499EB50" w14:textId="390FE0E0" w:rsidR="00D35BB1" w:rsidRPr="008F76A0" w:rsidRDefault="00F8034C" w:rsidP="004D12F5">
            <w:pPr>
              <w:jc w:val="center"/>
            </w:pPr>
            <w:r w:rsidRPr="008F76A0">
              <w:rPr>
                <w:b/>
                <w:bCs/>
                <w:color w:val="000000" w:themeColor="dark1"/>
                <w:kern w:val="24"/>
              </w:rPr>
              <w:t>$</w:t>
            </w:r>
            <w:r>
              <w:rPr>
                <w:b/>
                <w:bCs/>
                <w:color w:val="000000" w:themeColor="dark1"/>
                <w:kern w:val="24"/>
              </w:rPr>
              <w:t xml:space="preserve"> (</w:t>
            </w:r>
            <w:r w:rsidR="00D35BB1">
              <w:rPr>
                <w:b/>
                <w:bCs/>
                <w:color w:val="000000" w:themeColor="dark1"/>
                <w:kern w:val="24"/>
              </w:rPr>
              <w:t>606)</w:t>
            </w:r>
          </w:p>
        </w:tc>
      </w:tr>
      <w:tr w:rsidR="00D35BB1" w:rsidRPr="00403E62" w14:paraId="7863C2EB" w14:textId="77777777" w:rsidTr="00D85A27">
        <w:trPr>
          <w:trHeight w:val="474"/>
        </w:trPr>
        <w:tc>
          <w:tcPr>
            <w:tcW w:w="4007" w:type="dxa"/>
            <w:hideMark/>
          </w:tcPr>
          <w:p w14:paraId="74C56E0A" w14:textId="77777777" w:rsidR="00D35BB1" w:rsidRPr="008F76A0" w:rsidRDefault="00D35BB1" w:rsidP="004D12F5">
            <w:r w:rsidRPr="008F76A0">
              <w:rPr>
                <w:color w:val="000000" w:themeColor="dark1"/>
                <w:kern w:val="24"/>
              </w:rPr>
              <w:t>NET REVENUE (EXPENSE)</w:t>
            </w:r>
          </w:p>
        </w:tc>
        <w:tc>
          <w:tcPr>
            <w:tcW w:w="1781" w:type="dxa"/>
            <w:hideMark/>
          </w:tcPr>
          <w:p w14:paraId="198D042E" w14:textId="0AB0144A" w:rsidR="00D35BB1" w:rsidRPr="008F76A0" w:rsidRDefault="00D35BB1" w:rsidP="004D12F5">
            <w:pPr>
              <w:jc w:val="center"/>
            </w:pPr>
            <w:r w:rsidRPr="008F76A0">
              <w:rPr>
                <w:color w:val="000000" w:themeColor="dark1"/>
                <w:kern w:val="24"/>
              </w:rPr>
              <w:t xml:space="preserve">$    </w:t>
            </w:r>
            <w:r>
              <w:rPr>
                <w:color w:val="000000" w:themeColor="dark1"/>
                <w:kern w:val="24"/>
              </w:rPr>
              <w:t xml:space="preserve">  </w:t>
            </w:r>
            <w:r w:rsidRPr="008F76A0">
              <w:rPr>
                <w:color w:val="000000" w:themeColor="dark1"/>
                <w:kern w:val="24"/>
              </w:rPr>
              <w:t xml:space="preserve"> </w:t>
            </w:r>
            <w:r>
              <w:rPr>
                <w:color w:val="000000" w:themeColor="dark1"/>
                <w:kern w:val="24"/>
              </w:rPr>
              <w:t>381</w:t>
            </w:r>
          </w:p>
        </w:tc>
        <w:tc>
          <w:tcPr>
            <w:tcW w:w="1781" w:type="dxa"/>
            <w:hideMark/>
          </w:tcPr>
          <w:p w14:paraId="51E60D4F" w14:textId="3848B3D0" w:rsidR="00D35BB1" w:rsidRPr="008F76A0" w:rsidRDefault="00F8034C" w:rsidP="004D12F5">
            <w:pPr>
              <w:jc w:val="center"/>
            </w:pPr>
            <w:r w:rsidRPr="008F76A0">
              <w:rPr>
                <w:color w:val="000000" w:themeColor="dark1"/>
                <w:kern w:val="24"/>
              </w:rPr>
              <w:t>$</w:t>
            </w:r>
            <w:r>
              <w:rPr>
                <w:color w:val="000000" w:themeColor="dark1"/>
                <w:kern w:val="24"/>
              </w:rPr>
              <w:t xml:space="preserve"> (</w:t>
            </w:r>
            <w:r w:rsidR="00D35BB1">
              <w:rPr>
                <w:color w:val="000000" w:themeColor="dark1"/>
                <w:kern w:val="24"/>
              </w:rPr>
              <w:t>2,805)</w:t>
            </w:r>
          </w:p>
        </w:tc>
        <w:tc>
          <w:tcPr>
            <w:tcW w:w="1782" w:type="dxa"/>
            <w:hideMark/>
          </w:tcPr>
          <w:p w14:paraId="01997D2C" w14:textId="6D4D1A80" w:rsidR="00D35BB1" w:rsidRPr="008F76A0" w:rsidRDefault="00F8034C" w:rsidP="004D12F5">
            <w:pPr>
              <w:jc w:val="center"/>
            </w:pPr>
            <w:r w:rsidRPr="008F76A0">
              <w:rPr>
                <w:color w:val="000000" w:themeColor="dark1"/>
                <w:kern w:val="24"/>
              </w:rPr>
              <w:t>$ (</w:t>
            </w:r>
            <w:r w:rsidR="00D35BB1">
              <w:rPr>
                <w:color w:val="000000" w:themeColor="dark1"/>
                <w:kern w:val="24"/>
              </w:rPr>
              <w:t>3,186)</w:t>
            </w:r>
          </w:p>
        </w:tc>
      </w:tr>
      <w:tr w:rsidR="00D35BB1" w:rsidRPr="00403E62" w14:paraId="0784CBC7" w14:textId="77777777" w:rsidTr="00D85A27">
        <w:trPr>
          <w:trHeight w:val="474"/>
        </w:trPr>
        <w:tc>
          <w:tcPr>
            <w:tcW w:w="4007" w:type="dxa"/>
            <w:hideMark/>
          </w:tcPr>
          <w:p w14:paraId="2639AB95" w14:textId="77777777" w:rsidR="00D35BB1" w:rsidRPr="008F76A0" w:rsidRDefault="00D35BB1" w:rsidP="004D12F5">
            <w:r w:rsidRPr="008F76A0">
              <w:rPr>
                <w:color w:val="000000" w:themeColor="dark1"/>
                <w:kern w:val="24"/>
              </w:rPr>
              <w:t>Change in Internally Restricted</w:t>
            </w:r>
          </w:p>
        </w:tc>
        <w:tc>
          <w:tcPr>
            <w:tcW w:w="1781" w:type="dxa"/>
            <w:hideMark/>
          </w:tcPr>
          <w:p w14:paraId="58A3F4FE" w14:textId="00951B10" w:rsidR="00D35BB1" w:rsidRPr="008F76A0" w:rsidRDefault="00D35BB1" w:rsidP="004D12F5">
            <w:pPr>
              <w:jc w:val="center"/>
            </w:pPr>
            <w:r w:rsidRPr="008F76A0">
              <w:rPr>
                <w:color w:val="000000" w:themeColor="dark1"/>
                <w:kern w:val="24"/>
              </w:rPr>
              <w:t xml:space="preserve">$   </w:t>
            </w:r>
            <w:r>
              <w:rPr>
                <w:color w:val="000000" w:themeColor="dark1"/>
                <w:kern w:val="24"/>
              </w:rPr>
              <w:t xml:space="preserve">  </w:t>
            </w:r>
            <w:r w:rsidRPr="008F76A0">
              <w:rPr>
                <w:color w:val="000000" w:themeColor="dark1"/>
                <w:kern w:val="24"/>
              </w:rPr>
              <w:t xml:space="preserve">    </w:t>
            </w:r>
            <w:r>
              <w:rPr>
                <w:color w:val="000000" w:themeColor="dark1"/>
                <w:kern w:val="24"/>
              </w:rPr>
              <w:t>54</w:t>
            </w:r>
          </w:p>
        </w:tc>
        <w:tc>
          <w:tcPr>
            <w:tcW w:w="1781" w:type="dxa"/>
            <w:hideMark/>
          </w:tcPr>
          <w:p w14:paraId="24FA984E" w14:textId="128712EA" w:rsidR="00D35BB1" w:rsidRPr="008F76A0" w:rsidRDefault="00D35BB1" w:rsidP="004D12F5">
            <w:pPr>
              <w:jc w:val="center"/>
            </w:pPr>
            <w:r w:rsidRPr="008F76A0">
              <w:rPr>
                <w:color w:val="000000" w:themeColor="dark1"/>
                <w:kern w:val="24"/>
              </w:rPr>
              <w:t xml:space="preserve">$  </w:t>
            </w:r>
            <w:r>
              <w:rPr>
                <w:color w:val="000000" w:themeColor="dark1"/>
                <w:kern w:val="24"/>
              </w:rPr>
              <w:t xml:space="preserve">   </w:t>
            </w:r>
            <w:r w:rsidRPr="008F76A0">
              <w:rPr>
                <w:color w:val="000000" w:themeColor="dark1"/>
                <w:kern w:val="24"/>
              </w:rPr>
              <w:t xml:space="preserve">    </w:t>
            </w:r>
            <w:r>
              <w:rPr>
                <w:color w:val="000000" w:themeColor="dark1"/>
                <w:kern w:val="24"/>
              </w:rPr>
              <w:t>54</w:t>
            </w:r>
          </w:p>
        </w:tc>
        <w:tc>
          <w:tcPr>
            <w:tcW w:w="1782" w:type="dxa"/>
            <w:hideMark/>
          </w:tcPr>
          <w:p w14:paraId="3CB1AE9F" w14:textId="71B1B3B9" w:rsidR="00D35BB1" w:rsidRPr="008F76A0" w:rsidRDefault="00D35BB1" w:rsidP="004D12F5">
            <w:pPr>
              <w:jc w:val="center"/>
            </w:pPr>
          </w:p>
        </w:tc>
      </w:tr>
      <w:tr w:rsidR="00D35BB1" w:rsidRPr="00403E62" w14:paraId="73F5B12A" w14:textId="77777777" w:rsidTr="00D85A27">
        <w:trPr>
          <w:trHeight w:val="474"/>
        </w:trPr>
        <w:tc>
          <w:tcPr>
            <w:tcW w:w="4007" w:type="dxa"/>
            <w:hideMark/>
          </w:tcPr>
          <w:p w14:paraId="2B9E690F" w14:textId="77777777" w:rsidR="00D35BB1" w:rsidRDefault="00D35BB1" w:rsidP="004D12F5">
            <w:pPr>
              <w:rPr>
                <w:b/>
                <w:bCs/>
                <w:color w:val="000000" w:themeColor="dark1"/>
                <w:kern w:val="24"/>
              </w:rPr>
            </w:pPr>
            <w:r w:rsidRPr="008F76A0">
              <w:rPr>
                <w:b/>
                <w:bCs/>
                <w:color w:val="000000" w:themeColor="dark1"/>
                <w:kern w:val="24"/>
              </w:rPr>
              <w:t xml:space="preserve">ANNUAL EXCESS </w:t>
            </w:r>
          </w:p>
          <w:p w14:paraId="0C8A45BF" w14:textId="773130F3" w:rsidR="00D35BB1" w:rsidRPr="008F76A0" w:rsidRDefault="00D35BB1" w:rsidP="004D12F5">
            <w:r w:rsidRPr="008F76A0">
              <w:rPr>
                <w:b/>
                <w:bCs/>
                <w:color w:val="000000" w:themeColor="dark1"/>
                <w:kern w:val="24"/>
              </w:rPr>
              <w:t>REVENUE OVER EXPENSE</w:t>
            </w:r>
            <w:r>
              <w:rPr>
                <w:b/>
                <w:bCs/>
                <w:color w:val="000000" w:themeColor="dark1"/>
                <w:kern w:val="24"/>
              </w:rPr>
              <w:t xml:space="preserve"> (EXPENSE OVER REVENUE)</w:t>
            </w:r>
          </w:p>
        </w:tc>
        <w:tc>
          <w:tcPr>
            <w:tcW w:w="1781" w:type="dxa"/>
            <w:hideMark/>
          </w:tcPr>
          <w:p w14:paraId="2F4B3651" w14:textId="77777777" w:rsidR="00D35BB1" w:rsidRDefault="00D35BB1" w:rsidP="004D12F5">
            <w:pPr>
              <w:jc w:val="center"/>
              <w:rPr>
                <w:b/>
                <w:bCs/>
                <w:color w:val="000000" w:themeColor="dark1"/>
                <w:kern w:val="24"/>
              </w:rPr>
            </w:pPr>
          </w:p>
          <w:p w14:paraId="04B85D22" w14:textId="5B317D3A" w:rsidR="00D35BB1" w:rsidRPr="008F76A0" w:rsidRDefault="00D35BB1" w:rsidP="004D12F5">
            <w:pPr>
              <w:jc w:val="center"/>
            </w:pPr>
            <w:r w:rsidRPr="008F76A0">
              <w:rPr>
                <w:b/>
                <w:bCs/>
                <w:color w:val="000000" w:themeColor="dark1"/>
                <w:kern w:val="24"/>
              </w:rPr>
              <w:t xml:space="preserve">$       </w:t>
            </w:r>
            <w:r>
              <w:rPr>
                <w:b/>
                <w:bCs/>
                <w:color w:val="000000" w:themeColor="dark1"/>
                <w:kern w:val="24"/>
              </w:rPr>
              <w:t>435</w:t>
            </w:r>
          </w:p>
        </w:tc>
        <w:tc>
          <w:tcPr>
            <w:tcW w:w="1781" w:type="dxa"/>
            <w:hideMark/>
          </w:tcPr>
          <w:p w14:paraId="736F8874" w14:textId="77777777" w:rsidR="00D35BB1" w:rsidRDefault="00D35BB1" w:rsidP="004D12F5">
            <w:pPr>
              <w:jc w:val="center"/>
              <w:rPr>
                <w:b/>
                <w:bCs/>
                <w:color w:val="000000" w:themeColor="dark1"/>
                <w:kern w:val="24"/>
              </w:rPr>
            </w:pPr>
          </w:p>
          <w:p w14:paraId="2FD98E16" w14:textId="1B6EB54C" w:rsidR="00D35BB1" w:rsidRPr="008F76A0" w:rsidRDefault="00D35BB1" w:rsidP="004D12F5">
            <w:pPr>
              <w:jc w:val="center"/>
            </w:pPr>
            <w:r w:rsidRPr="008F76A0">
              <w:rPr>
                <w:b/>
                <w:bCs/>
                <w:color w:val="000000" w:themeColor="dark1"/>
                <w:kern w:val="24"/>
              </w:rPr>
              <w:t xml:space="preserve">$ </w:t>
            </w:r>
            <w:r>
              <w:rPr>
                <w:b/>
                <w:bCs/>
                <w:color w:val="000000" w:themeColor="dark1"/>
                <w:kern w:val="24"/>
              </w:rPr>
              <w:t>(2,751)</w:t>
            </w:r>
          </w:p>
        </w:tc>
        <w:tc>
          <w:tcPr>
            <w:tcW w:w="1782" w:type="dxa"/>
            <w:hideMark/>
          </w:tcPr>
          <w:p w14:paraId="18D2D1D7" w14:textId="77777777" w:rsidR="00D35BB1" w:rsidRDefault="00D35BB1" w:rsidP="004D12F5">
            <w:pPr>
              <w:jc w:val="center"/>
              <w:rPr>
                <w:b/>
                <w:bCs/>
                <w:color w:val="000000" w:themeColor="dark1"/>
                <w:kern w:val="24"/>
              </w:rPr>
            </w:pPr>
          </w:p>
          <w:p w14:paraId="482CA654" w14:textId="783E99B6" w:rsidR="00D35BB1" w:rsidRPr="008F76A0" w:rsidRDefault="00F8034C" w:rsidP="004D12F5">
            <w:pPr>
              <w:jc w:val="center"/>
            </w:pPr>
            <w:r w:rsidRPr="008F76A0">
              <w:rPr>
                <w:b/>
                <w:bCs/>
                <w:color w:val="000000" w:themeColor="dark1"/>
                <w:kern w:val="24"/>
              </w:rPr>
              <w:t>$ (</w:t>
            </w:r>
            <w:r w:rsidR="00D35BB1">
              <w:rPr>
                <w:b/>
                <w:bCs/>
                <w:color w:val="000000" w:themeColor="dark1"/>
                <w:kern w:val="24"/>
              </w:rPr>
              <w:t>3,186)</w:t>
            </w:r>
          </w:p>
        </w:tc>
      </w:tr>
    </w:tbl>
    <w:p w14:paraId="3817CC08" w14:textId="77777777" w:rsidR="00AD70E3" w:rsidRDefault="00AD70E3" w:rsidP="00AD70E3">
      <w:pPr>
        <w:jc w:val="both"/>
        <w:rPr>
          <w:rFonts w:ascii="Arial" w:hAnsi="Arial" w:cs="Arial"/>
        </w:rPr>
      </w:pPr>
    </w:p>
    <w:p w14:paraId="62102930" w14:textId="5FE38FFD" w:rsidR="002A2DF8" w:rsidRPr="00F8034C" w:rsidRDefault="00FA74E8" w:rsidP="00164EBD">
      <w:pPr>
        <w:spacing w:after="240"/>
        <w:jc w:val="both"/>
        <w:rPr>
          <w:rStyle w:val="SubtleEmphasis"/>
        </w:rPr>
      </w:pPr>
      <w:r w:rsidRPr="00F8034C">
        <w:rPr>
          <w:rStyle w:val="SubtleEmphasis"/>
        </w:rPr>
        <w:t>*</w:t>
      </w:r>
      <w:r w:rsidR="00AD70E3" w:rsidRPr="00F8034C">
        <w:rPr>
          <w:rStyle w:val="SubtleEmphasis"/>
        </w:rPr>
        <w:t>2019/2020</w:t>
      </w:r>
      <w:r w:rsidRPr="00F8034C">
        <w:rPr>
          <w:rStyle w:val="SubtleEmphasis"/>
        </w:rPr>
        <w:t xml:space="preserve"> Projection at time of Board approval in </w:t>
      </w:r>
      <w:r w:rsidR="00AD70E3" w:rsidRPr="00F8034C">
        <w:rPr>
          <w:rStyle w:val="SubtleEmphasis"/>
        </w:rPr>
        <w:t>March 2020</w:t>
      </w:r>
    </w:p>
    <w:p w14:paraId="3E52C6F0" w14:textId="4B2DE247" w:rsidR="00AD70E3" w:rsidRPr="00F91B82" w:rsidRDefault="00D85A27" w:rsidP="00F8034C">
      <w:r>
        <w:t>Based on preliminary analysis, the University anticipates approximately $1.1 million in unspent departmental funds will be available to reduce the projected deficit.  There is also up to $2.0 million in prior years’ internally restricted appropriations that could be used to reduce the projected deficit to nil.  In June 2020 when year-end financial information is available, senior administration will carefully consider unspent departmental funds and carry forward requests with the intent to balance the year-end financial position.</w:t>
      </w:r>
    </w:p>
    <w:p w14:paraId="459CD4CF" w14:textId="77777777" w:rsidR="00164EBD" w:rsidRDefault="00164EBD" w:rsidP="00330C53">
      <w:pPr>
        <w:spacing w:after="240"/>
        <w:jc w:val="both"/>
        <w:rPr>
          <w:rFonts w:ascii="Arial" w:hAnsi="Arial" w:cs="Arial"/>
          <w:b/>
          <w:color w:val="5B7F95"/>
          <w:sz w:val="28"/>
          <w:szCs w:val="28"/>
        </w:rPr>
      </w:pPr>
      <w:r>
        <w:rPr>
          <w:rFonts w:ascii="Arial" w:hAnsi="Arial" w:cs="Arial"/>
          <w:b/>
          <w:color w:val="5B7F95"/>
          <w:sz w:val="28"/>
          <w:szCs w:val="28"/>
        </w:rPr>
        <w:br w:type="page"/>
      </w:r>
    </w:p>
    <w:p w14:paraId="4933D9C8" w14:textId="4967BB86" w:rsidR="00330C53" w:rsidRPr="004D12F5" w:rsidRDefault="00330C53" w:rsidP="004D12F5">
      <w:pPr>
        <w:pStyle w:val="Heading2"/>
        <w:rPr>
          <w:b/>
          <w:bCs/>
        </w:rPr>
      </w:pPr>
      <w:r w:rsidRPr="004D12F5">
        <w:rPr>
          <w:b/>
          <w:bCs/>
        </w:rPr>
        <w:lastRenderedPageBreak/>
        <w:t>Update</w:t>
      </w:r>
    </w:p>
    <w:p w14:paraId="2B91D906" w14:textId="77777777" w:rsidR="004D12F5" w:rsidRPr="004D12F5" w:rsidRDefault="004D12F5" w:rsidP="004D12F5"/>
    <w:p w14:paraId="39A8C2FE" w14:textId="153F90C0" w:rsidR="005750D3" w:rsidRDefault="00AD533E" w:rsidP="00F8034C">
      <w:r w:rsidRPr="00C3195C">
        <w:t xml:space="preserve">On </w:t>
      </w:r>
      <w:r w:rsidR="00C3195C">
        <w:t>March 11</w:t>
      </w:r>
      <w:r w:rsidR="004B4455" w:rsidRPr="00C3195C">
        <w:t xml:space="preserve">, 2020, </w:t>
      </w:r>
      <w:r w:rsidR="00C3195C">
        <w:t xml:space="preserve">the World Health Organization officially declared the COVID-19 outbreak a pandemic.  Like other universities across Ontario, </w:t>
      </w:r>
      <w:r w:rsidR="004B4455" w:rsidRPr="00C3195C">
        <w:t xml:space="preserve">Trent suspended in-person instruction and moved to technology-assisted solutions and other forms of course </w:t>
      </w:r>
      <w:r w:rsidR="00FB0020">
        <w:t xml:space="preserve">and assessment </w:t>
      </w:r>
      <w:r w:rsidR="004B4455" w:rsidRPr="00C3195C">
        <w:t>delivery</w:t>
      </w:r>
      <w:r w:rsidR="00FB0020">
        <w:t>,</w:t>
      </w:r>
      <w:r w:rsidR="004B4455" w:rsidRPr="00C3195C">
        <w:t xml:space="preserve"> cancelled events and large gatherings, and implemented various forms of travel restriction to help flatten the curve and reduce the spread of COVID-19.</w:t>
      </w:r>
      <w:r w:rsidR="00403E62" w:rsidRPr="00C3195C">
        <w:t xml:space="preserve">  </w:t>
      </w:r>
      <w:r w:rsidR="00220C61">
        <w:t>Over the course of the next two weeks, the University assisted thousands of students as they moved off campus</w:t>
      </w:r>
      <w:r w:rsidR="00A52A8E">
        <w:t>,</w:t>
      </w:r>
      <w:r w:rsidR="00220C61">
        <w:t xml:space="preserve"> found housing for some students </w:t>
      </w:r>
      <w:r w:rsidR="00A2388D">
        <w:t>unable to return home</w:t>
      </w:r>
      <w:r w:rsidR="00A52A8E">
        <w:t>,</w:t>
      </w:r>
      <w:r w:rsidR="00220C61">
        <w:t xml:space="preserve"> repatriated Trent students studying internationally, and provided financia</w:t>
      </w:r>
      <w:r w:rsidR="00A52A8E">
        <w:t xml:space="preserve">l assistance to many students.  </w:t>
      </w:r>
      <w:r w:rsidR="00220C61">
        <w:t>On campus operations and physical buildings were closed where possible</w:t>
      </w:r>
      <w:r w:rsidR="002C2DC0">
        <w:t xml:space="preserve">, and staff and faculty transitioned to working from home to provide university </w:t>
      </w:r>
      <w:r w:rsidR="00A52A8E">
        <w:t xml:space="preserve">core </w:t>
      </w:r>
      <w:r w:rsidR="002C2DC0">
        <w:t>services</w:t>
      </w:r>
      <w:r w:rsidR="00220C61">
        <w:t>.</w:t>
      </w:r>
    </w:p>
    <w:p w14:paraId="42A0D9DC" w14:textId="77777777" w:rsidR="004D12F5" w:rsidRPr="00C3195C" w:rsidRDefault="004D12F5" w:rsidP="00F8034C"/>
    <w:p w14:paraId="03757662" w14:textId="2FD2AB08" w:rsidR="005750D3" w:rsidRDefault="002C2DC0" w:rsidP="00F8034C">
      <w:r>
        <w:t xml:space="preserve">In </w:t>
      </w:r>
      <w:r w:rsidR="00A52A8E">
        <w:t xml:space="preserve">late </w:t>
      </w:r>
      <w:r>
        <w:t xml:space="preserve">March 2020, Trent received immediate emergency funding of $942,087 </w:t>
      </w:r>
      <w:r w:rsidR="00A52A8E">
        <w:t xml:space="preserve">from the </w:t>
      </w:r>
      <w:proofErr w:type="gramStart"/>
      <w:r w:rsidR="00A52A8E">
        <w:t>Province</w:t>
      </w:r>
      <w:proofErr w:type="gramEnd"/>
      <w:r w:rsidR="00A52A8E">
        <w:t xml:space="preserve"> </w:t>
      </w:r>
      <w:r>
        <w:t xml:space="preserve">to be used to mitigate the costs associated with </w:t>
      </w:r>
      <w:r w:rsidR="00A52A8E">
        <w:t>the University’s</w:t>
      </w:r>
      <w:r>
        <w:t xml:space="preserve"> response to the COVID-19 outbreak.  The funding was intended to </w:t>
      </w:r>
      <w:r w:rsidR="00AF7B14">
        <w:t>help offset</w:t>
      </w:r>
      <w:r>
        <w:t xml:space="preserve"> costs </w:t>
      </w:r>
      <w:r w:rsidR="00AF7B14">
        <w:t>such as supports for students needing assistance to transition home, cleaning and medical supplies, infrastructure related to the provision of online-enabled learning and testing, increased use of physical and mental health services, and increased security costs.</w:t>
      </w:r>
    </w:p>
    <w:p w14:paraId="3FF83124" w14:textId="77777777" w:rsidR="004D12F5" w:rsidRPr="00C3195C" w:rsidRDefault="004D12F5" w:rsidP="00F8034C"/>
    <w:p w14:paraId="229F9A73" w14:textId="2F8206C0" w:rsidR="002524C8" w:rsidRDefault="00156F0B" w:rsidP="00F8034C">
      <w:r>
        <w:t xml:space="preserve">From mid-March to the end of April 2020, </w:t>
      </w:r>
      <w:r w:rsidR="00C24CE0">
        <w:t xml:space="preserve">Trent incurred </w:t>
      </w:r>
      <w:r w:rsidR="0063222F">
        <w:t xml:space="preserve">unplanned </w:t>
      </w:r>
      <w:r w:rsidR="00C24CE0">
        <w:t xml:space="preserve">incremental costs associated with moving core and support services to be delivered online or remotely, moving students out of residence and </w:t>
      </w:r>
      <w:r w:rsidR="0063222F">
        <w:t>housing</w:t>
      </w:r>
      <w:r w:rsidR="00C24CE0">
        <w:t xml:space="preserve"> those that could not leave in a safe manner, </w:t>
      </w:r>
      <w:r w:rsidR="0063222F">
        <w:t xml:space="preserve">and medical and cleaning supplies.  The University also provided many kinds of assistance for foodbanks, healthcare workers, and the broader communities in which Trent is located, including </w:t>
      </w:r>
      <w:r w:rsidR="00C24CE0">
        <w:t xml:space="preserve">donations of personal protective equipment </w:t>
      </w:r>
      <w:r w:rsidR="0063222F">
        <w:t xml:space="preserve">and housing for frontline healthcare providers.  As at April 30, 2020, these costs will be fully offset by the funding received, and any unused funding will be carried forward to the 2020/2021 fiscal year to partially offset </w:t>
      </w:r>
      <w:r w:rsidR="002524C8">
        <w:t xml:space="preserve">additional </w:t>
      </w:r>
      <w:r w:rsidR="0063222F">
        <w:t>anticipated costs to continue the development of online and remote program delivery and implementing all health and safety protocols, including proper hand sanitization</w:t>
      </w:r>
      <w:r w:rsidR="002524C8">
        <w:t xml:space="preserve"> and cleaning</w:t>
      </w:r>
      <w:r w:rsidR="0063222F">
        <w:t xml:space="preserve">, </w:t>
      </w:r>
      <w:r w:rsidR="00B64F5C">
        <w:t>physical</w:t>
      </w:r>
      <w:r w:rsidR="0063222F">
        <w:t xml:space="preserve"> distancing</w:t>
      </w:r>
      <w:r w:rsidR="002524C8">
        <w:t>,</w:t>
      </w:r>
      <w:r w:rsidR="0063222F">
        <w:t xml:space="preserve"> and provision of personal protective equipment to ensure the safety of our students, staff, faculty and communities.</w:t>
      </w:r>
    </w:p>
    <w:p w14:paraId="2A49B0F8" w14:textId="77777777" w:rsidR="004D12F5" w:rsidRDefault="004D12F5" w:rsidP="00F8034C"/>
    <w:p w14:paraId="44CDE0BE" w14:textId="626D89EC" w:rsidR="00CF51A9" w:rsidRPr="00330C53" w:rsidRDefault="002524C8" w:rsidP="00F8034C">
      <w:r>
        <w:t>The emergency funding provided will not cover the revenue impairment experienced by the University’s ancillary services</w:t>
      </w:r>
      <w:proofErr w:type="gramStart"/>
      <w:r>
        <w:t>, in particular, Housing</w:t>
      </w:r>
      <w:proofErr w:type="gramEnd"/>
      <w:r>
        <w:t xml:space="preserve">, Food Services, Trent Card, Athletics, Parking and Conferences.  Refunds in excess of $1.5 million were provided to students, and in the case of Parking and Athletics, to staff, faculty and community members, as a result of not being able to provide services on campus as of mid-March.  </w:t>
      </w:r>
      <w:r w:rsidR="00164EBD">
        <w:t xml:space="preserve">This loss of revenue will decrease the ancillary services contributions to the </w:t>
      </w:r>
      <w:r w:rsidR="00700105">
        <w:t>O</w:t>
      </w:r>
      <w:r w:rsidR="00164EBD">
        <w:t xml:space="preserve">perating </w:t>
      </w:r>
      <w:r w:rsidR="00700105">
        <w:t>B</w:t>
      </w:r>
      <w:r w:rsidR="00164EBD">
        <w:t>udget; the initial estimate is a negative impact in excess of $200,000.  More importantly, t</w:t>
      </w:r>
      <w:r>
        <w:t xml:space="preserve">his revenue </w:t>
      </w:r>
      <w:r w:rsidR="00164EBD">
        <w:t xml:space="preserve">impairment </w:t>
      </w:r>
      <w:r>
        <w:t>will directly impact the ancillary services reserves</w:t>
      </w:r>
      <w:r w:rsidR="00700105">
        <w:t>;</w:t>
      </w:r>
      <w:r>
        <w:t xml:space="preserve"> reserves meant to be available for future capital infrastructure ren</w:t>
      </w:r>
      <w:r w:rsidR="00164EBD">
        <w:t xml:space="preserve">ewal.  Once the ancillary reserves are depleted, the net lost revenue will directly impact the </w:t>
      </w:r>
      <w:r w:rsidR="00700105">
        <w:t>O</w:t>
      </w:r>
      <w:r w:rsidR="00164EBD">
        <w:t xml:space="preserve">perating </w:t>
      </w:r>
      <w:r w:rsidR="00700105">
        <w:t>B</w:t>
      </w:r>
      <w:r w:rsidR="00164EBD">
        <w:t>udget.</w:t>
      </w:r>
      <w:r w:rsidR="0035796A">
        <w:br w:type="page"/>
      </w:r>
    </w:p>
    <w:p w14:paraId="769A1C0A" w14:textId="2952D455" w:rsidR="009A3BAA" w:rsidRPr="004D12F5" w:rsidRDefault="00FD04D4" w:rsidP="004D12F5">
      <w:pPr>
        <w:pStyle w:val="Heading1"/>
        <w:rPr>
          <w:b/>
          <w:bCs/>
          <w:color w:val="385623" w:themeColor="accent6" w:themeShade="80"/>
        </w:rPr>
      </w:pPr>
      <w:r w:rsidRPr="004D12F5">
        <w:rPr>
          <w:b/>
          <w:bCs/>
          <w:color w:val="385623" w:themeColor="accent6" w:themeShade="80"/>
        </w:rPr>
        <w:lastRenderedPageBreak/>
        <w:t>KEY BUDGET ASSUMPTIONS</w:t>
      </w:r>
    </w:p>
    <w:p w14:paraId="2054EEBC" w14:textId="1C44CBC0" w:rsidR="00DA7E49" w:rsidRPr="00DA7E49" w:rsidRDefault="00DA7E49" w:rsidP="004D12F5">
      <w:pPr>
        <w:ind w:left="360"/>
      </w:pPr>
      <w:r w:rsidRPr="00DA7E49">
        <w:t>The 2020/2021 Operating Budget is based on the following key assumptions, described in more detail in this section:</w:t>
      </w:r>
    </w:p>
    <w:p w14:paraId="66F99D7C" w14:textId="40A337FE" w:rsidR="00B8271F" w:rsidRPr="00DA7E49" w:rsidRDefault="00B8271F" w:rsidP="00F8034C">
      <w:pPr>
        <w:pStyle w:val="ListParagraph"/>
        <w:numPr>
          <w:ilvl w:val="0"/>
          <w:numId w:val="13"/>
        </w:numPr>
      </w:pPr>
      <w:r w:rsidRPr="00DA7E49">
        <w:t xml:space="preserve">Enrolment growth in undergraduate domestic and international students at both Peterborough and Durham </w:t>
      </w:r>
      <w:r w:rsidR="00F8034C" w:rsidRPr="00DA7E49">
        <w:t>campuses.</w:t>
      </w:r>
    </w:p>
    <w:p w14:paraId="111B7A36" w14:textId="55F8E517" w:rsidR="00B8271F" w:rsidRPr="00DA7E49" w:rsidRDefault="00B8271F" w:rsidP="00F8034C">
      <w:pPr>
        <w:pStyle w:val="ListParagraph"/>
        <w:numPr>
          <w:ilvl w:val="0"/>
          <w:numId w:val="13"/>
        </w:numPr>
      </w:pPr>
      <w:r w:rsidRPr="00DA7E49">
        <w:t xml:space="preserve">Fixed operating grants assuming enrolment growth will not be funded by the Ministry, targets for performance-based metrics will be met so no funding will be recovered, and Special Purpose grants will continue at current </w:t>
      </w:r>
      <w:r w:rsidR="00F8034C" w:rsidRPr="00DA7E49">
        <w:t>levels.</w:t>
      </w:r>
      <w:r w:rsidRPr="00DA7E49">
        <w:t xml:space="preserve"> </w:t>
      </w:r>
    </w:p>
    <w:p w14:paraId="662C2D20" w14:textId="5E24E278" w:rsidR="00B8271F" w:rsidRPr="00DA7E49" w:rsidRDefault="00B8271F" w:rsidP="00F8034C">
      <w:pPr>
        <w:pStyle w:val="ListParagraph"/>
        <w:numPr>
          <w:ilvl w:val="0"/>
          <w:numId w:val="13"/>
        </w:numPr>
      </w:pPr>
      <w:r w:rsidRPr="00DA7E49">
        <w:t>2020/2021 tuition fees for all eligible domestic graduate and undergraduate programs will be frozen at 2019/2020 rates, while international tuition rates will increase by 5% for undergraduate students and 3% for most graduate students</w:t>
      </w:r>
      <w:r w:rsidR="00DA7E49">
        <w:t xml:space="preserve"> as approved by the Board in December </w:t>
      </w:r>
      <w:r w:rsidR="00F8034C">
        <w:t>2019</w:t>
      </w:r>
      <w:r w:rsidR="00F8034C" w:rsidRPr="00DA7E49">
        <w:t>:</w:t>
      </w:r>
      <w:r w:rsidRPr="00DA7E49">
        <w:t xml:space="preserve"> and</w:t>
      </w:r>
    </w:p>
    <w:p w14:paraId="47CC17B7" w14:textId="77777777" w:rsidR="00B8271F" w:rsidRPr="00DA7E49" w:rsidRDefault="00B8271F" w:rsidP="00F8034C">
      <w:pPr>
        <w:pStyle w:val="ListParagraph"/>
        <w:numPr>
          <w:ilvl w:val="0"/>
          <w:numId w:val="13"/>
        </w:numPr>
      </w:pPr>
      <w:r w:rsidRPr="00DA7E49">
        <w:t xml:space="preserve">2020/2021 salaries and wages will increase based on collective agreements and progression through the salary grids. </w:t>
      </w:r>
    </w:p>
    <w:p w14:paraId="00D947D5" w14:textId="22161525" w:rsidR="000F06EF" w:rsidRPr="004D12F5" w:rsidRDefault="000F06EF" w:rsidP="00F8034C">
      <w:pPr>
        <w:pStyle w:val="Heading2"/>
        <w:rPr>
          <w:b/>
          <w:bCs/>
        </w:rPr>
      </w:pPr>
      <w:r w:rsidRPr="004D12F5">
        <w:rPr>
          <w:b/>
          <w:bCs/>
        </w:rPr>
        <w:t>Enrolment</w:t>
      </w:r>
    </w:p>
    <w:p w14:paraId="4435EE4E" w14:textId="77777777" w:rsidR="004D12F5" w:rsidRPr="004D12F5" w:rsidRDefault="004D12F5" w:rsidP="004D12F5"/>
    <w:p w14:paraId="352E4E28" w14:textId="58E74CDE" w:rsidR="00FB095E" w:rsidRDefault="00843F09" w:rsidP="00F8034C">
      <w:r w:rsidRPr="00EE3277">
        <w:t xml:space="preserve">The key driver in the University’s planning is student enrolment as this generates </w:t>
      </w:r>
      <w:r w:rsidR="003E783B">
        <w:t xml:space="preserve">over </w:t>
      </w:r>
      <w:r w:rsidR="00B60E25">
        <w:t>6</w:t>
      </w:r>
      <w:r w:rsidR="00323422">
        <w:t>0</w:t>
      </w:r>
      <w:r w:rsidR="003E783B">
        <w:t>%</w:t>
      </w:r>
      <w:r w:rsidR="00A8236F" w:rsidRPr="00922B64">
        <w:t xml:space="preserve"> </w:t>
      </w:r>
      <w:r w:rsidR="00682F77" w:rsidRPr="00922B64">
        <w:t xml:space="preserve">of </w:t>
      </w:r>
      <w:r w:rsidR="003E783B">
        <w:t xml:space="preserve">the University’s </w:t>
      </w:r>
      <w:r w:rsidR="00682F77" w:rsidRPr="00922B64">
        <w:t>o</w:t>
      </w:r>
      <w:r w:rsidR="00682F77">
        <w:t xml:space="preserve">perating revenue </w:t>
      </w:r>
      <w:r w:rsidRPr="00EE3277">
        <w:t xml:space="preserve">through tuition fees and </w:t>
      </w:r>
      <w:r w:rsidR="00B60E25">
        <w:t xml:space="preserve">is a key determinant in </w:t>
      </w:r>
      <w:r w:rsidR="00A8236F" w:rsidRPr="00922B64">
        <w:t xml:space="preserve">enrolment-based </w:t>
      </w:r>
      <w:r w:rsidR="00FB095E" w:rsidRPr="00922B64">
        <w:t>provin</w:t>
      </w:r>
      <w:r w:rsidR="00FB095E" w:rsidRPr="00EE3277">
        <w:t>cial operating grants.  Resources required for academic programming</w:t>
      </w:r>
      <w:r w:rsidR="00713DEB" w:rsidRPr="00EE3277">
        <w:t xml:space="preserve"> are determined by the number and types of students.  Other </w:t>
      </w:r>
      <w:r w:rsidR="00FB095E" w:rsidRPr="00EE3277">
        <w:t xml:space="preserve">university operations and support services, </w:t>
      </w:r>
      <w:r w:rsidR="00713DEB" w:rsidRPr="00EE3277">
        <w:t>as well as</w:t>
      </w:r>
      <w:r w:rsidR="00FB095E" w:rsidRPr="00EE3277">
        <w:t xml:space="preserve"> ancillary services, are significantly influenced by the student population.  </w:t>
      </w:r>
    </w:p>
    <w:p w14:paraId="3C7CCDE5" w14:textId="77777777" w:rsidR="004D12F5" w:rsidRPr="00EE3277" w:rsidRDefault="004D12F5" w:rsidP="00F8034C"/>
    <w:p w14:paraId="4EA4C21B" w14:textId="27840C17" w:rsidR="00FB095E" w:rsidRDefault="00FB095E" w:rsidP="00F8034C">
      <w:r w:rsidRPr="00EE3277">
        <w:t xml:space="preserve">For this budget cycle, enrolment projections are based on a conservative approach to allow the University to plan sufficient resources and address capacity challenges related to growing enrolment while ensuring the budget is flexible to respond to unmet enrolment targets should there be any.  The three-year enrolment projections </w:t>
      </w:r>
      <w:r w:rsidR="00713DEB" w:rsidRPr="00EE3277">
        <w:t xml:space="preserve">used this year for budget planning </w:t>
      </w:r>
      <w:r w:rsidRPr="00EE3277">
        <w:t>are based on the following assumptions:</w:t>
      </w:r>
    </w:p>
    <w:p w14:paraId="0FD0A307" w14:textId="77777777" w:rsidR="004D12F5" w:rsidRPr="00EE3277" w:rsidRDefault="004D12F5" w:rsidP="00F8034C"/>
    <w:p w14:paraId="37772181" w14:textId="2F19939E" w:rsidR="00713DEB" w:rsidRPr="00F8034C" w:rsidRDefault="006E2C22" w:rsidP="00F8034C">
      <w:pPr>
        <w:pStyle w:val="ListParagraph"/>
        <w:numPr>
          <w:ilvl w:val="0"/>
          <w:numId w:val="15"/>
        </w:numPr>
      </w:pPr>
      <w:r w:rsidRPr="00F8034C">
        <w:t>Undergraduate d</w:t>
      </w:r>
      <w:r w:rsidR="00FB095E" w:rsidRPr="00F8034C">
        <w:t>omestic intake will continue to increase</w:t>
      </w:r>
      <w:r w:rsidR="00682F77" w:rsidRPr="00F8034C">
        <w:t xml:space="preserve"> in a controlled manner.  Trent anticipates that domestic intake at the Peterborough campus will increase relative to 201</w:t>
      </w:r>
      <w:r w:rsidR="00042E09" w:rsidRPr="00F8034C">
        <w:t>9</w:t>
      </w:r>
      <w:r w:rsidR="00682F77" w:rsidRPr="00F8034C">
        <w:t>/20</w:t>
      </w:r>
      <w:r w:rsidR="00042E09" w:rsidRPr="00F8034C">
        <w:t>20</w:t>
      </w:r>
      <w:r w:rsidR="00682F77" w:rsidRPr="00F8034C">
        <w:t xml:space="preserve">’s experience by approximately </w:t>
      </w:r>
      <w:r w:rsidR="00042E09" w:rsidRPr="00F8034C">
        <w:t>2.0</w:t>
      </w:r>
      <w:r w:rsidR="00682F77" w:rsidRPr="00F8034C">
        <w:t xml:space="preserve">% in </w:t>
      </w:r>
      <w:r w:rsidR="00042E09" w:rsidRPr="00F8034C">
        <w:t>2020/2021, 1.5% in 2021/2022</w:t>
      </w:r>
      <w:r w:rsidR="00682F77" w:rsidRPr="00F8034C">
        <w:t xml:space="preserve"> and </w:t>
      </w:r>
      <w:r w:rsidR="00042E09" w:rsidRPr="00F8034C">
        <w:t>1.0</w:t>
      </w:r>
      <w:r w:rsidR="00682F77" w:rsidRPr="00F8034C">
        <w:t>% in 202</w:t>
      </w:r>
      <w:r w:rsidR="00042E09" w:rsidRPr="00F8034C">
        <w:t>2</w:t>
      </w:r>
      <w:r w:rsidR="00682F77" w:rsidRPr="00F8034C">
        <w:t>/202</w:t>
      </w:r>
      <w:r w:rsidR="00042E09" w:rsidRPr="00F8034C">
        <w:t>3</w:t>
      </w:r>
      <w:r w:rsidR="00682F77" w:rsidRPr="00F8034C">
        <w:t xml:space="preserve">.  Similarly, domestic intake at the Durham campus is expected to increase by approximately </w:t>
      </w:r>
      <w:r w:rsidR="00042E09" w:rsidRPr="00F8034C">
        <w:t>5.0</w:t>
      </w:r>
      <w:r w:rsidR="00682F77" w:rsidRPr="00F8034C">
        <w:t xml:space="preserve">% in </w:t>
      </w:r>
      <w:r w:rsidR="00042E09" w:rsidRPr="00F8034C">
        <w:t xml:space="preserve">each of the fiscal years in this budget </w:t>
      </w:r>
      <w:r w:rsidR="00F8034C" w:rsidRPr="00F8034C">
        <w:t>cycle.</w:t>
      </w:r>
    </w:p>
    <w:p w14:paraId="24CBBB85" w14:textId="77777777" w:rsidR="004D12F5" w:rsidRDefault="00FB095E" w:rsidP="004D12F5">
      <w:pPr>
        <w:pStyle w:val="ListParagraph"/>
        <w:numPr>
          <w:ilvl w:val="0"/>
          <w:numId w:val="15"/>
        </w:numPr>
      </w:pPr>
      <w:r w:rsidRPr="00F8034C">
        <w:t>International intake will increase</w:t>
      </w:r>
      <w:r w:rsidR="00682F77" w:rsidRPr="00F8034C">
        <w:t xml:space="preserve"> relative to 201</w:t>
      </w:r>
      <w:r w:rsidR="00042E09" w:rsidRPr="00F8034C">
        <w:t>9</w:t>
      </w:r>
      <w:r w:rsidR="00682F77" w:rsidRPr="00F8034C">
        <w:t>/20</w:t>
      </w:r>
      <w:r w:rsidR="00042E09" w:rsidRPr="00F8034C">
        <w:t>20</w:t>
      </w:r>
      <w:r w:rsidR="00682F77" w:rsidRPr="00F8034C">
        <w:t xml:space="preserve"> intake by 35 in </w:t>
      </w:r>
      <w:r w:rsidR="00042E09" w:rsidRPr="00F8034C">
        <w:t>2020/2021 and by 75 in 202</w:t>
      </w:r>
      <w:r w:rsidR="00682F77" w:rsidRPr="00F8034C">
        <w:t>1/2022</w:t>
      </w:r>
      <w:r w:rsidR="00042E09" w:rsidRPr="00F8034C">
        <w:t xml:space="preserve"> and 2022/2023</w:t>
      </w:r>
      <w:r w:rsidR="00682F77" w:rsidRPr="00F8034C">
        <w:t xml:space="preserve"> as </w:t>
      </w:r>
      <w:r w:rsidR="006E2C22" w:rsidRPr="00F8034C">
        <w:t xml:space="preserve">concerted efforts are made to grow international enrolment from </w:t>
      </w:r>
      <w:r w:rsidR="00042E09" w:rsidRPr="00F8034C">
        <w:t>10</w:t>
      </w:r>
      <w:r w:rsidR="006E2C22" w:rsidRPr="00F8034C">
        <w:t>% currently to</w:t>
      </w:r>
      <w:r w:rsidR="0074417F" w:rsidRPr="00F8034C">
        <w:t xml:space="preserve"> over </w:t>
      </w:r>
      <w:r w:rsidR="006E2C22" w:rsidRPr="00F8034C">
        <w:t>1</w:t>
      </w:r>
      <w:r w:rsidR="0074417F" w:rsidRPr="00F8034C">
        <w:t>2</w:t>
      </w:r>
      <w:r w:rsidR="006E2C22" w:rsidRPr="00F8034C">
        <w:t xml:space="preserve">% of Trent </w:t>
      </w:r>
      <w:r w:rsidR="00F8034C" w:rsidRPr="00F8034C">
        <w:t>enrolment.</w:t>
      </w:r>
    </w:p>
    <w:p w14:paraId="6A88E470" w14:textId="36959D99" w:rsidR="0074417F" w:rsidRPr="00F8034C" w:rsidRDefault="0074417F" w:rsidP="004D12F5">
      <w:pPr>
        <w:pStyle w:val="ListParagraph"/>
        <w:numPr>
          <w:ilvl w:val="0"/>
          <w:numId w:val="15"/>
        </w:numPr>
      </w:pPr>
      <w:r w:rsidRPr="00F8034C">
        <w:t xml:space="preserve">Nursing, Bachelor of Education, Upper-Year Social Work and Certificates intake will be held constant at current levels or capped </w:t>
      </w:r>
      <w:r w:rsidR="00F8034C" w:rsidRPr="00F8034C">
        <w:t>enrolment.</w:t>
      </w:r>
    </w:p>
    <w:p w14:paraId="7F5CF113" w14:textId="1EF8680D" w:rsidR="006E2C22" w:rsidRPr="00F8034C" w:rsidRDefault="00682F77" w:rsidP="00F8034C">
      <w:pPr>
        <w:pStyle w:val="ListParagraph"/>
        <w:numPr>
          <w:ilvl w:val="0"/>
          <w:numId w:val="15"/>
        </w:numPr>
      </w:pPr>
      <w:r w:rsidRPr="00F8034C">
        <w:t>C</w:t>
      </w:r>
      <w:r w:rsidR="006E2C22" w:rsidRPr="00F8034C">
        <w:t xml:space="preserve">ontinuation rates </w:t>
      </w:r>
      <w:r w:rsidRPr="00F8034C">
        <w:t xml:space="preserve">will be based on the average of the </w:t>
      </w:r>
      <w:r w:rsidR="0074417F" w:rsidRPr="00F8034C">
        <w:t>most recent two</w:t>
      </w:r>
      <w:r w:rsidRPr="00F8034C">
        <w:t xml:space="preserve"> years, conservatively adjusted</w:t>
      </w:r>
      <w:r w:rsidR="006E2C22" w:rsidRPr="00F8034C">
        <w:t>; and</w:t>
      </w:r>
    </w:p>
    <w:p w14:paraId="72A245DF" w14:textId="52019900" w:rsidR="006E2C22" w:rsidRPr="00EE3277" w:rsidRDefault="000D4510" w:rsidP="004D12F5">
      <w:pPr>
        <w:pStyle w:val="ListParagraph"/>
        <w:numPr>
          <w:ilvl w:val="0"/>
          <w:numId w:val="15"/>
        </w:numPr>
      </w:pPr>
      <w:r w:rsidRPr="00F8034C">
        <w:lastRenderedPageBreak/>
        <w:t>G</w:t>
      </w:r>
      <w:r w:rsidR="006E2C22" w:rsidRPr="00F8034C">
        <w:t xml:space="preserve">raduate enrolment will continue to be stable at </w:t>
      </w:r>
      <w:r w:rsidR="00F30C67" w:rsidRPr="00F8034C">
        <w:t>capped M</w:t>
      </w:r>
      <w:r w:rsidR="006E2C22" w:rsidRPr="00F8034C">
        <w:t>inistry-funded graduate spaces</w:t>
      </w:r>
      <w:r w:rsidR="00F30C67" w:rsidRPr="00F8034C">
        <w:t xml:space="preserve"> for </w:t>
      </w:r>
      <w:r w:rsidR="0074417F" w:rsidRPr="00F8034C">
        <w:t xml:space="preserve">PhD programs and at 2019 levels for </w:t>
      </w:r>
      <w:proofErr w:type="gramStart"/>
      <w:r w:rsidR="00F30C67" w:rsidRPr="00F8034C">
        <w:t>Masters</w:t>
      </w:r>
      <w:proofErr w:type="gramEnd"/>
      <w:r w:rsidR="00F30C67" w:rsidRPr="00F8034C">
        <w:t xml:space="preserve"> programs</w:t>
      </w:r>
      <w:r w:rsidR="0074417F" w:rsidRPr="00F8034C">
        <w:t>, which are</w:t>
      </w:r>
      <w:r w:rsidR="0074417F">
        <w:t xml:space="preserve"> currently exceed</w:t>
      </w:r>
      <w:r w:rsidR="00F91B82">
        <w:t>ing</w:t>
      </w:r>
      <w:r w:rsidR="0074417F">
        <w:t xml:space="preserve"> the cap.  Furthermore, international graduate enrolment is expected to increase by 10% from Fall 2019 counts.</w:t>
      </w:r>
    </w:p>
    <w:p w14:paraId="1CC97E27" w14:textId="4B4F1C49" w:rsidR="00D0030B" w:rsidRDefault="00FA11D8" w:rsidP="00F8034C">
      <w:pPr>
        <w:rPr>
          <w:noProof/>
          <w:color w:val="000000" w:themeColor="text1"/>
        </w:rPr>
      </w:pPr>
      <w:r>
        <w:t>O</w:t>
      </w:r>
      <w:r w:rsidR="00F30C67">
        <w:t xml:space="preserve">verall, </w:t>
      </w:r>
      <w:r w:rsidR="0069421E" w:rsidRPr="00EE3277">
        <w:t>Trent is projecting</w:t>
      </w:r>
      <w:r w:rsidR="00D0030B" w:rsidRPr="00EE3277">
        <w:t xml:space="preserve"> that total student enrolment will increase </w:t>
      </w:r>
      <w:r w:rsidR="0074417F">
        <w:t>2.2</w:t>
      </w:r>
      <w:r w:rsidR="00D0030B" w:rsidRPr="00EE3277">
        <w:t xml:space="preserve">% to </w:t>
      </w:r>
      <w:r w:rsidR="0074417F">
        <w:t>10,580</w:t>
      </w:r>
      <w:r w:rsidR="00D0030B" w:rsidRPr="00EE3277">
        <w:t xml:space="preserve"> FTEs in </w:t>
      </w:r>
      <w:r w:rsidR="0074417F">
        <w:t>2020/2021</w:t>
      </w:r>
      <w:r w:rsidR="00D0030B" w:rsidRPr="00EE3277">
        <w:t xml:space="preserve">, an increase of </w:t>
      </w:r>
      <w:r w:rsidR="0074417F">
        <w:t>231</w:t>
      </w:r>
      <w:r w:rsidR="00D0030B" w:rsidRPr="00EE3277">
        <w:t xml:space="preserve"> FTEs from 201</w:t>
      </w:r>
      <w:r w:rsidR="0074417F">
        <w:t>9</w:t>
      </w:r>
      <w:r w:rsidR="00D0030B" w:rsidRPr="00EE3277">
        <w:t>/20</w:t>
      </w:r>
      <w:r w:rsidR="0074417F">
        <w:t>20</w:t>
      </w:r>
      <w:r w:rsidR="00D0030B" w:rsidRPr="00EE3277">
        <w:t>.</w:t>
      </w:r>
      <w:r>
        <w:rPr>
          <w:noProof/>
          <w:color w:val="000000" w:themeColor="text1"/>
        </w:rPr>
        <w:t xml:space="preserve">  This represents an increase of </w:t>
      </w:r>
      <w:r w:rsidR="009559DE">
        <w:rPr>
          <w:noProof/>
          <w:color w:val="000000" w:themeColor="text1"/>
        </w:rPr>
        <w:t>over</w:t>
      </w:r>
      <w:r>
        <w:rPr>
          <w:noProof/>
          <w:color w:val="000000" w:themeColor="text1"/>
        </w:rPr>
        <w:t xml:space="preserve"> </w:t>
      </w:r>
      <w:r w:rsidR="009559DE">
        <w:rPr>
          <w:noProof/>
          <w:color w:val="000000" w:themeColor="text1"/>
        </w:rPr>
        <w:t>26</w:t>
      </w:r>
      <w:r w:rsidRPr="00BF377D">
        <w:rPr>
          <w:noProof/>
          <w:color w:val="000000" w:themeColor="text1"/>
        </w:rPr>
        <w:t>% fr</w:t>
      </w:r>
      <w:r>
        <w:rPr>
          <w:noProof/>
          <w:color w:val="000000" w:themeColor="text1"/>
        </w:rPr>
        <w:t>om the 2016/2017 corridor mid-point used in the current Ministry funding model.</w:t>
      </w:r>
      <w:r w:rsidR="00F4573D">
        <w:rPr>
          <w:noProof/>
          <w:color w:val="000000" w:themeColor="text1"/>
        </w:rPr>
        <w:t xml:space="preserve">  By the end of this planning cycle, total enrolment is expected to reach 11,080 FTEs.</w:t>
      </w:r>
    </w:p>
    <w:p w14:paraId="01A9B3DE" w14:textId="77777777" w:rsidR="00F4573D" w:rsidRDefault="00F4573D" w:rsidP="00EE3277">
      <w:pPr>
        <w:spacing w:after="240"/>
        <w:jc w:val="both"/>
        <w:rPr>
          <w:rFonts w:ascii="Arial" w:hAnsi="Arial" w:cs="Arial"/>
          <w:noProof/>
          <w:color w:val="000000" w:themeColor="text1"/>
        </w:rPr>
      </w:pPr>
    </w:p>
    <w:p w14:paraId="2AA55E05" w14:textId="2C4EBC64" w:rsidR="00E75DBA" w:rsidRDefault="00454514" w:rsidP="004D12F5">
      <w:r>
        <w:rPr>
          <w:noProof/>
        </w:rPr>
        <mc:AlternateContent>
          <mc:Choice Requires="wps">
            <w:drawing>
              <wp:anchor distT="0" distB="0" distL="114300" distR="114300" simplePos="0" relativeHeight="251669504" behindDoc="0" locked="0" layoutInCell="1" allowOverlap="1" wp14:anchorId="455E43CC" wp14:editId="5C9620B4">
                <wp:simplePos x="0" y="0"/>
                <wp:positionH relativeFrom="column">
                  <wp:posOffset>3592407</wp:posOffset>
                </wp:positionH>
                <wp:positionV relativeFrom="paragraph">
                  <wp:posOffset>537210</wp:posOffset>
                </wp:positionV>
                <wp:extent cx="671830" cy="3048000"/>
                <wp:effectExtent l="0" t="0" r="13970" b="25400"/>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1830" cy="3048000"/>
                        </a:xfrm>
                        <a:prstGeom prst="rect">
                          <a:avLst/>
                        </a:prstGeom>
                        <a:solidFill>
                          <a:schemeClr val="lt1">
                            <a:alpha val="0"/>
                          </a:schemeClr>
                        </a:solidFill>
                        <a:ln w="6350">
                          <a:solidFill>
                            <a:prstClr val="black"/>
                          </a:solidFill>
                        </a:ln>
                      </wps:spPr>
                      <wps:txbx>
                        <w:txbxContent>
                          <w:p w14:paraId="0F51998E" w14:textId="77777777" w:rsidR="000E7192" w:rsidRPr="00454514" w:rsidRDefault="000E7192">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E43CC" id="Text Box 17" o:spid="_x0000_s1031" type="#_x0000_t202" alt="&quot;&quot;" style="position:absolute;margin-left:282.85pt;margin-top:42.3pt;width:52.9pt;height:2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" fillcolor="white [3201]" strokeweight=".5pt">
                <v:fill opacity="0"/>
                <v:textbox>
                  <w:txbxContent>
                    <w:p w14:paraId="0F51998E" w14:textId="77777777" w:rsidR="000E7192" w:rsidRPr="00454514" w:rsidRDefault="000E7192">
                      <w:pPr>
                        <w:rPr>
                          <w:color w:val="FFFFFF" w:themeColor="background1"/>
                          <w14:textFill>
                            <w14:noFill/>
                          </w14:textFill>
                        </w:rPr>
                      </w:pPr>
                    </w:p>
                  </w:txbxContent>
                </v:textbox>
              </v:shape>
            </w:pict>
          </mc:Fallback>
        </mc:AlternateContent>
      </w:r>
      <w:r w:rsidR="0001016B" w:rsidRPr="0001016B">
        <w:rPr>
          <w:noProof/>
        </w:rPr>
        <w:drawing>
          <wp:inline distT="0" distB="0" distL="0" distR="0" wp14:anchorId="133FF96B" wp14:editId="06719075">
            <wp:extent cx="6006465" cy="3909060"/>
            <wp:effectExtent l="0" t="0" r="0" b="2540"/>
            <wp:docPr id="15" name="Chart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3F1DA9" w14:textId="77777777" w:rsidR="008451A6" w:rsidRDefault="008451A6" w:rsidP="00DF0AE1">
      <w:pPr>
        <w:spacing w:after="240"/>
        <w:rPr>
          <w:rFonts w:ascii="Arial" w:hAnsi="Arial" w:cs="Arial"/>
        </w:rPr>
      </w:pPr>
    </w:p>
    <w:p w14:paraId="15E4BC73" w14:textId="77777777" w:rsidR="00761EBC" w:rsidRDefault="00761EBC" w:rsidP="00DF0AE1">
      <w:pPr>
        <w:spacing w:after="240"/>
        <w:rPr>
          <w:rFonts w:ascii="Arial" w:hAnsi="Arial" w:cs="Arial"/>
          <w:b/>
          <w:color w:val="5B7F95"/>
          <w:sz w:val="28"/>
          <w:szCs w:val="28"/>
        </w:rPr>
      </w:pPr>
      <w:r>
        <w:rPr>
          <w:rFonts w:ascii="Arial" w:hAnsi="Arial" w:cs="Arial"/>
          <w:b/>
          <w:color w:val="5B7F95"/>
          <w:sz w:val="28"/>
          <w:szCs w:val="28"/>
        </w:rPr>
        <w:br w:type="page"/>
      </w:r>
    </w:p>
    <w:p w14:paraId="1C33AA87" w14:textId="7D31E28A" w:rsidR="0010066B" w:rsidRPr="004D12F5" w:rsidRDefault="00A33979" w:rsidP="00F8034C">
      <w:pPr>
        <w:pStyle w:val="Heading2"/>
        <w:rPr>
          <w:b/>
          <w:bCs/>
        </w:rPr>
      </w:pPr>
      <w:r w:rsidRPr="004D12F5">
        <w:rPr>
          <w:b/>
          <w:bCs/>
        </w:rPr>
        <w:lastRenderedPageBreak/>
        <w:t xml:space="preserve">Government Grants </w:t>
      </w:r>
    </w:p>
    <w:p w14:paraId="7DCCC170" w14:textId="77777777" w:rsidR="004D12F5" w:rsidRPr="004D12F5" w:rsidRDefault="004D12F5" w:rsidP="004D12F5"/>
    <w:p w14:paraId="5EE7F524" w14:textId="3325E8E3" w:rsidR="001C26A6" w:rsidRDefault="001C26A6" w:rsidP="00F8034C">
      <w:r>
        <w:t xml:space="preserve">The Strategic Mandate Agreement (SMA3) will be a five-year agreement commencing with fiscal 2020/2021.  Total eligible funding for the University will be fixed during the SMA3 based on the sum of the </w:t>
      </w:r>
      <w:r w:rsidR="00D846A6">
        <w:t xml:space="preserve">2018/2019 Core Operating Grant, </w:t>
      </w:r>
      <w:r>
        <w:t xml:space="preserve">the Performance Grant and Special Purpose Grants.  SMA3 will link funding to labour market outcomes with 25% of total eligible funding tied to performance outcomes in 2020/2021, growing by 10% each year until 60% of total eligible funding is performance based in 2024/2025.  </w:t>
      </w:r>
    </w:p>
    <w:p w14:paraId="50642867" w14:textId="77777777" w:rsidR="004D12F5" w:rsidRDefault="004D12F5" w:rsidP="00F8034C"/>
    <w:p w14:paraId="21A751F5" w14:textId="2D6ECC63" w:rsidR="00D846A6" w:rsidRDefault="00A57AF6" w:rsidP="00F8034C">
      <w:r>
        <w:t xml:space="preserve">The Core Operating Grant, first </w:t>
      </w:r>
      <w:r w:rsidR="00A376C7">
        <w:t>introduced</w:t>
      </w:r>
      <w:r>
        <w:t xml:space="preserve"> in 2017/2018, uses</w:t>
      </w:r>
      <w:r w:rsidR="00D846A6" w:rsidRPr="00D846A6">
        <w:t xml:space="preserve"> an enrolment corridor mechanism with 2016/2017 eligible undergraduate and graduate enrolment as the base year for the mid-point and with a range of +/- 3% for all universities.  </w:t>
      </w:r>
      <w:r w:rsidR="00D846A6">
        <w:t>The 2018/2019 Core Operating used in SMA3 was determined using the 2016/2017 corridor mid-point adjusted slightly</w:t>
      </w:r>
      <w:r w:rsidR="00A376C7">
        <w:t xml:space="preserve"> for 2018/2019 graduate growth.  </w:t>
      </w:r>
      <w:r w:rsidR="00D846A6" w:rsidRPr="00A376C7">
        <w:t xml:space="preserve">Funding for enrolment in excess of the corridor midpoint, if any is available, </w:t>
      </w:r>
      <w:r w:rsidR="00A376C7">
        <w:t>will be</w:t>
      </w:r>
      <w:r w:rsidR="00D846A6" w:rsidRPr="00A376C7">
        <w:t xml:space="preserve"> managed separately. </w:t>
      </w:r>
    </w:p>
    <w:p w14:paraId="0EA3CB0F" w14:textId="77777777" w:rsidR="004D12F5" w:rsidRPr="00A376C7" w:rsidRDefault="004D12F5" w:rsidP="00F8034C"/>
    <w:p w14:paraId="71E11C9C" w14:textId="3CB1B0CD" w:rsidR="001C26A6" w:rsidRDefault="001C26A6" w:rsidP="00F8034C">
      <w:r>
        <w:t>Performance-based funding will be linked to ten metrics, six of which will be aligned with priorities in skills and job outcomes, and four metrics related to economic and community impacts.  The University will establish its own institutional strength/focus metric and institution-specific economic impact metric; the remaining eight metrics are pre-determined by the Ministry.  The University will be measured each year against its own targets based on historical performance.  The Ministry’s intent is to set targets that promote continuous improvement; therefore, the targets and bands of tolerance will be recalculated by the Ministry each</w:t>
      </w:r>
      <w:r w:rsidR="00A376C7">
        <w:t xml:space="preserve"> year.  </w:t>
      </w:r>
      <w:r>
        <w:t xml:space="preserve">The University has the flexibility to weight the metrics that best reflect its differentiated strategic goals.  These </w:t>
      </w:r>
      <w:r w:rsidR="00C86621">
        <w:t>weightings</w:t>
      </w:r>
      <w:r>
        <w:t xml:space="preserve"> will ident</w:t>
      </w:r>
      <w:r w:rsidR="00C86621">
        <w:t>if</w:t>
      </w:r>
      <w:r>
        <w:t xml:space="preserve">y the portion of performance-based funding at risk for each metric if the </w:t>
      </w:r>
      <w:r w:rsidR="00C86621">
        <w:t>University</w:t>
      </w:r>
      <w:r>
        <w:t xml:space="preserve"> does not perform within the established band of tolerance.  The </w:t>
      </w:r>
      <w:r w:rsidR="00C86621">
        <w:t>University</w:t>
      </w:r>
      <w:r>
        <w:t xml:space="preserve"> will have an opportunity during</w:t>
      </w:r>
      <w:r w:rsidR="00C86621">
        <w:t xml:space="preserve"> the </w:t>
      </w:r>
      <w:r>
        <w:t>term of SMA3 to adjust the assigned weightings.</w:t>
      </w:r>
      <w:r w:rsidR="00A376C7">
        <w:t xml:space="preserve">  </w:t>
      </w:r>
    </w:p>
    <w:p w14:paraId="07D884B7" w14:textId="77777777" w:rsidR="004D12F5" w:rsidRDefault="004D12F5" w:rsidP="00F8034C"/>
    <w:p w14:paraId="48135659" w14:textId="18680499" w:rsidR="000D4510" w:rsidRDefault="00A33979" w:rsidP="00F8034C">
      <w:r w:rsidRPr="00A376C7">
        <w:t xml:space="preserve">Special Purpose Grants </w:t>
      </w:r>
      <w:r w:rsidR="00D2331D" w:rsidRPr="00A376C7">
        <w:t>are separate grants aligned with Ministry priorities</w:t>
      </w:r>
      <w:r w:rsidRPr="00A376C7">
        <w:t xml:space="preserve"> </w:t>
      </w:r>
      <w:r w:rsidR="00D2331D" w:rsidRPr="00A376C7">
        <w:t xml:space="preserve">and are </w:t>
      </w:r>
      <w:r w:rsidRPr="00A376C7">
        <w:t xml:space="preserve">subject to the </w:t>
      </w:r>
      <w:r w:rsidR="00D2331D" w:rsidRPr="00A376C7">
        <w:t xml:space="preserve">specific </w:t>
      </w:r>
      <w:r w:rsidRPr="00A376C7">
        <w:t xml:space="preserve">accountabilities and processes. </w:t>
      </w:r>
      <w:r w:rsidR="000D4510" w:rsidRPr="00A376C7">
        <w:t>These grants are not dependent on enrolment.</w:t>
      </w:r>
    </w:p>
    <w:p w14:paraId="69852A2F" w14:textId="34B04DA7" w:rsidR="004D12F5" w:rsidRDefault="004D12F5" w:rsidP="00F8034C"/>
    <w:p w14:paraId="6A9FCDD1" w14:textId="77777777" w:rsidR="004D12F5" w:rsidRPr="00A376C7" w:rsidRDefault="004D12F5" w:rsidP="00F8034C">
      <w:pPr>
        <w:rPr>
          <w:b/>
          <w:sz w:val="28"/>
          <w:szCs w:val="28"/>
        </w:rPr>
      </w:pPr>
    </w:p>
    <w:p w14:paraId="38242F0F" w14:textId="0FA7B614" w:rsidR="0001016B" w:rsidRDefault="000D4510" w:rsidP="00F8034C">
      <w:r>
        <w:t xml:space="preserve">For </w:t>
      </w:r>
      <w:r w:rsidR="00A376C7">
        <w:t xml:space="preserve">planning purposes, </w:t>
      </w:r>
      <w:r w:rsidR="0001016B">
        <w:t>government grant revenue is based on the following</w:t>
      </w:r>
      <w:r w:rsidR="00454514">
        <w:t xml:space="preserve"> </w:t>
      </w:r>
      <w:r w:rsidR="0001016B">
        <w:t>assumptions:</w:t>
      </w:r>
    </w:p>
    <w:p w14:paraId="3000C701" w14:textId="77777777" w:rsidR="004D12F5" w:rsidRDefault="004D12F5" w:rsidP="00F8034C"/>
    <w:p w14:paraId="6E885565" w14:textId="4C6F828B" w:rsidR="00A376C7" w:rsidRDefault="00A376C7" w:rsidP="00943C96">
      <w:pPr>
        <w:pStyle w:val="ListParagraph"/>
        <w:numPr>
          <w:ilvl w:val="0"/>
          <w:numId w:val="16"/>
        </w:numPr>
      </w:pPr>
      <w:r>
        <w:t xml:space="preserve">While the University is planning enrolment well above the established corridor, Trent has assumed enrolment growth will not be </w:t>
      </w:r>
      <w:r w:rsidR="00943C96">
        <w:t>funded.</w:t>
      </w:r>
    </w:p>
    <w:p w14:paraId="261F349F" w14:textId="0EDC3883" w:rsidR="00A376C7" w:rsidRDefault="00A376C7" w:rsidP="00943C96">
      <w:pPr>
        <w:pStyle w:val="ListParagraph"/>
        <w:numPr>
          <w:ilvl w:val="0"/>
          <w:numId w:val="16"/>
        </w:numPr>
      </w:pPr>
      <w:r>
        <w:t>T</w:t>
      </w:r>
      <w:r w:rsidRPr="00A376C7">
        <w:t xml:space="preserve">he University expects to meet </w:t>
      </w:r>
      <w:proofErr w:type="gramStart"/>
      <w:r w:rsidRPr="00A376C7">
        <w:t>all of</w:t>
      </w:r>
      <w:proofErr w:type="gramEnd"/>
      <w:r w:rsidRPr="00A376C7">
        <w:t xml:space="preserve"> its required targets throughout this budget cycle thereby avoiding any recovery of government performance-based </w:t>
      </w:r>
      <w:r w:rsidR="00943C96" w:rsidRPr="00A376C7">
        <w:t>funding</w:t>
      </w:r>
      <w:r w:rsidR="00943C96">
        <w:t>.</w:t>
      </w:r>
      <w:r>
        <w:t xml:space="preserve"> </w:t>
      </w:r>
    </w:p>
    <w:p w14:paraId="495BF34F" w14:textId="36753947" w:rsidR="000D4510" w:rsidRDefault="002E1D62" w:rsidP="00943C96">
      <w:pPr>
        <w:pStyle w:val="ListParagraph"/>
        <w:numPr>
          <w:ilvl w:val="0"/>
          <w:numId w:val="16"/>
        </w:numPr>
      </w:pPr>
      <w:r>
        <w:t>S</w:t>
      </w:r>
      <w:r w:rsidR="000D4510" w:rsidRPr="0001016B">
        <w:t xml:space="preserve">pecial purpose grants have been adjusted based on known </w:t>
      </w:r>
      <w:r>
        <w:t>changes at the time of planning</w:t>
      </w:r>
      <w:r w:rsidR="00703B0C">
        <w:t>; and</w:t>
      </w:r>
    </w:p>
    <w:p w14:paraId="26F734BA" w14:textId="6D02241C" w:rsidR="0090025B" w:rsidRPr="0001016B" w:rsidRDefault="002E1D62" w:rsidP="00943C96">
      <w:pPr>
        <w:pStyle w:val="ListParagraph"/>
        <w:numPr>
          <w:ilvl w:val="0"/>
          <w:numId w:val="16"/>
        </w:numPr>
      </w:pPr>
      <w:r>
        <w:t>Other grants assumed in the</w:t>
      </w:r>
      <w:r w:rsidR="0090025B">
        <w:t xml:space="preserve"> budget include the Collaborative Nursing grant with Fleming Coll</w:t>
      </w:r>
      <w:r>
        <w:t xml:space="preserve">ege and the Research Support grant, </w:t>
      </w:r>
      <w:r w:rsidR="00734B16">
        <w:t>less</w:t>
      </w:r>
      <w:r>
        <w:t xml:space="preserve"> the </w:t>
      </w:r>
      <w:r w:rsidR="00734B16">
        <w:t>Ministry-</w:t>
      </w:r>
      <w:r>
        <w:t xml:space="preserve">required International </w:t>
      </w:r>
      <w:r w:rsidR="00734B16">
        <w:t xml:space="preserve">Student </w:t>
      </w:r>
      <w:r>
        <w:t>Recovery</w:t>
      </w:r>
      <w:r w:rsidR="00734B16">
        <w:t xml:space="preserve"> fee</w:t>
      </w:r>
      <w:r>
        <w:t xml:space="preserve"> of $750 per </w:t>
      </w:r>
      <w:r w:rsidR="00734B16">
        <w:t xml:space="preserve">FTE for new </w:t>
      </w:r>
      <w:r>
        <w:t>international student</w:t>
      </w:r>
      <w:r w:rsidR="00734B16">
        <w:t>s</w:t>
      </w:r>
      <w:r w:rsidR="0090025B">
        <w:t>.</w:t>
      </w:r>
    </w:p>
    <w:p w14:paraId="00299281" w14:textId="440A09BA" w:rsidR="0090025B" w:rsidRDefault="00703B0C" w:rsidP="0010066B">
      <w:pPr>
        <w:rPr>
          <w:rFonts w:ascii="Arial" w:hAnsi="Arial" w:cs="Arial"/>
          <w:b/>
          <w:color w:val="5B7F95"/>
          <w:sz w:val="28"/>
          <w:szCs w:val="28"/>
        </w:rPr>
      </w:pPr>
      <w:r w:rsidRPr="00703B0C">
        <w:rPr>
          <w:rFonts w:ascii="Arial" w:hAnsi="Arial" w:cs="Arial"/>
          <w:b/>
          <w:noProof/>
          <w:color w:val="5B7F95"/>
          <w:sz w:val="28"/>
          <w:szCs w:val="28"/>
        </w:rPr>
        <w:lastRenderedPageBreak/>
        <w:drawing>
          <wp:inline distT="0" distB="0" distL="0" distR="0" wp14:anchorId="240F7B0C" wp14:editId="4DBF7DAB">
            <wp:extent cx="5829300" cy="3314700"/>
            <wp:effectExtent l="0" t="0" r="0" b="0"/>
            <wp:docPr id="20" name="Chart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C5202E" w14:textId="77777777" w:rsidR="006C6E22" w:rsidRDefault="006C6E22" w:rsidP="0010066B">
      <w:pPr>
        <w:rPr>
          <w:rFonts w:ascii="Arial" w:hAnsi="Arial" w:cs="Arial"/>
          <w:b/>
          <w:color w:val="5B7F95"/>
          <w:sz w:val="28"/>
          <w:szCs w:val="28"/>
        </w:rPr>
      </w:pPr>
    </w:p>
    <w:p w14:paraId="0ED3163D" w14:textId="77777777" w:rsidR="00761EBC" w:rsidRDefault="00761EBC" w:rsidP="0010066B">
      <w:pPr>
        <w:rPr>
          <w:rFonts w:ascii="Arial" w:hAnsi="Arial" w:cs="Arial"/>
          <w:b/>
          <w:color w:val="5B7F95"/>
          <w:sz w:val="28"/>
          <w:szCs w:val="28"/>
        </w:rPr>
      </w:pPr>
    </w:p>
    <w:p w14:paraId="5308D735" w14:textId="77777777" w:rsidR="00761EBC" w:rsidRDefault="00761EBC" w:rsidP="0010066B">
      <w:pPr>
        <w:rPr>
          <w:rFonts w:ascii="Arial" w:hAnsi="Arial" w:cs="Arial"/>
          <w:b/>
          <w:color w:val="5B7F95"/>
          <w:sz w:val="28"/>
          <w:szCs w:val="28"/>
        </w:rPr>
      </w:pPr>
    </w:p>
    <w:p w14:paraId="72D10C2D" w14:textId="27A93EAC" w:rsidR="00C17335" w:rsidRPr="00C17335" w:rsidRDefault="00337DE5" w:rsidP="0010066B">
      <w:pPr>
        <w:rPr>
          <w:rFonts w:ascii="Arial" w:hAnsi="Arial" w:cs="Arial"/>
        </w:rPr>
      </w:pPr>
      <w:r>
        <w:rPr>
          <w:rFonts w:ascii="Arial" w:hAnsi="Arial" w:cs="Arial"/>
          <w:b/>
          <w:noProof/>
          <w:color w:val="5B7F95"/>
          <w:sz w:val="28"/>
          <w:szCs w:val="28"/>
        </w:rPr>
        <w:drawing>
          <wp:inline distT="0" distB="0" distL="0" distR="0" wp14:anchorId="362A9A52" wp14:editId="4644E68E">
            <wp:extent cx="6065520" cy="3299460"/>
            <wp:effectExtent l="0" t="0" r="0" b="0"/>
            <wp:docPr id="8"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B25505" w14:textId="77777777" w:rsidR="00996B25" w:rsidRDefault="00996B25" w:rsidP="009B632B">
      <w:pPr>
        <w:spacing w:after="240"/>
        <w:rPr>
          <w:rFonts w:ascii="Arial" w:hAnsi="Arial" w:cs="Arial"/>
          <w:b/>
          <w:color w:val="5B7F95"/>
          <w:sz w:val="28"/>
          <w:szCs w:val="28"/>
        </w:rPr>
      </w:pPr>
      <w:r>
        <w:rPr>
          <w:rFonts w:ascii="Arial" w:hAnsi="Arial" w:cs="Arial"/>
          <w:b/>
          <w:color w:val="5B7F95"/>
          <w:sz w:val="28"/>
          <w:szCs w:val="28"/>
        </w:rPr>
        <w:br w:type="page"/>
      </w:r>
    </w:p>
    <w:p w14:paraId="1B305146" w14:textId="28DF2B82" w:rsidR="0010066B" w:rsidRDefault="00A33979" w:rsidP="00943C96">
      <w:pPr>
        <w:pStyle w:val="Heading2"/>
        <w:rPr>
          <w:b/>
          <w:bCs/>
        </w:rPr>
      </w:pPr>
      <w:r w:rsidRPr="004D12F5">
        <w:rPr>
          <w:b/>
          <w:bCs/>
        </w:rPr>
        <w:lastRenderedPageBreak/>
        <w:t xml:space="preserve">Tuition </w:t>
      </w:r>
      <w:r w:rsidR="002605B0" w:rsidRPr="004D12F5">
        <w:rPr>
          <w:b/>
          <w:bCs/>
        </w:rPr>
        <w:t>Fees</w:t>
      </w:r>
    </w:p>
    <w:p w14:paraId="1494F245" w14:textId="77777777" w:rsidR="004D12F5" w:rsidRPr="004D12F5" w:rsidRDefault="004D12F5" w:rsidP="004D12F5"/>
    <w:p w14:paraId="3360E382" w14:textId="311F04F4" w:rsidR="005F72A0" w:rsidRDefault="005F72A0" w:rsidP="00943C96">
      <w:r>
        <w:t xml:space="preserve">With fixed Ministry funding, many universities including Trent, are adopting an enrolment growth strategy reliant on tuition-only revenue and increased internationalization to offset inflationary pressures.  </w:t>
      </w:r>
    </w:p>
    <w:p w14:paraId="0E0DCDD9" w14:textId="77777777" w:rsidR="004D12F5" w:rsidRDefault="004D12F5" w:rsidP="00943C96"/>
    <w:p w14:paraId="7D1D00F1" w14:textId="429EC311" w:rsidR="00E420EE" w:rsidRDefault="0010066B" w:rsidP="00943C96">
      <w:r>
        <w:t xml:space="preserve">The </w:t>
      </w:r>
      <w:r w:rsidR="00493D16">
        <w:t>Tuition Fee Framework</w:t>
      </w:r>
      <w:r>
        <w:t xml:space="preserve"> is governed and monitored by the provincial </w:t>
      </w:r>
      <w:r w:rsidR="00285662">
        <w:t>government</w:t>
      </w:r>
      <w:r w:rsidR="00915049">
        <w:t xml:space="preserve"> through the annual Tuition Fee Compliance </w:t>
      </w:r>
      <w:r w:rsidR="000E7192">
        <w:t>R</w:t>
      </w:r>
      <w:r w:rsidR="00915049">
        <w:t>eport</w:t>
      </w:r>
      <w:r w:rsidR="005F72A0">
        <w:t xml:space="preserve">.  </w:t>
      </w:r>
      <w:r w:rsidR="00285662">
        <w:t>T</w:t>
      </w:r>
      <w:r w:rsidR="00A33979" w:rsidRPr="0010066B">
        <w:t xml:space="preserve">he </w:t>
      </w:r>
      <w:r w:rsidR="005D38AA">
        <w:t xml:space="preserve">current </w:t>
      </w:r>
      <w:r w:rsidR="00A33979" w:rsidRPr="0010066B">
        <w:t>Ministry’s tuition fee policy</w:t>
      </w:r>
      <w:r w:rsidR="00301CD1">
        <w:t xml:space="preserve"> stipulates that tuition fees for all publicly funded programs for each year of study for funding-eligible (primarily domestic) </w:t>
      </w:r>
      <w:r w:rsidR="00285662">
        <w:t>undergraduate and graduate students</w:t>
      </w:r>
      <w:r w:rsidR="00301CD1">
        <w:t xml:space="preserve"> be reduced </w:t>
      </w:r>
      <w:r w:rsidR="005D38AA">
        <w:t xml:space="preserve">in 2019/2020 </w:t>
      </w:r>
      <w:r w:rsidR="00493D16">
        <w:t xml:space="preserve">by </w:t>
      </w:r>
      <w:r w:rsidR="00301CD1">
        <w:t>10% compared to 2018/2019 fees</w:t>
      </w:r>
      <w:r w:rsidR="00491912">
        <w:t xml:space="preserve">.  </w:t>
      </w:r>
      <w:r w:rsidR="00301CD1">
        <w:t>Furthermore, during 2020/2021, institutions are required to freeze eligible tuition fees at 201</w:t>
      </w:r>
      <w:r w:rsidR="002C1FE6">
        <w:t>9</w:t>
      </w:r>
      <w:r w:rsidR="00301CD1">
        <w:t>/20</w:t>
      </w:r>
      <w:r w:rsidR="002C1FE6">
        <w:t>20</w:t>
      </w:r>
      <w:r w:rsidR="00301CD1">
        <w:t xml:space="preserve"> tuition rates.  </w:t>
      </w:r>
    </w:p>
    <w:p w14:paraId="5FAE36B8" w14:textId="77777777" w:rsidR="004D12F5" w:rsidRDefault="004D12F5" w:rsidP="00943C96"/>
    <w:p w14:paraId="1255D40A" w14:textId="39761EFD" w:rsidR="00491912" w:rsidRDefault="00301CD1" w:rsidP="00943C96">
      <w:r>
        <w:t xml:space="preserve">In compliance with this policy, </w:t>
      </w:r>
      <w:r w:rsidR="008B6A6D">
        <w:t xml:space="preserve">Trent </w:t>
      </w:r>
      <w:r>
        <w:t>reduced its domestic tuition rates by 10% for the 2019/2020 academic year, a loss of approximately $8.2 million from the previously anticipated tuition fees revenue</w:t>
      </w:r>
      <w:r w:rsidR="008C2067">
        <w:t xml:space="preserve"> for th</w:t>
      </w:r>
      <w:r w:rsidR="00493D16">
        <w:t>at</w:t>
      </w:r>
      <w:r w:rsidR="008C2067">
        <w:t xml:space="preserve"> fiscal year</w:t>
      </w:r>
      <w:r w:rsidR="00915049">
        <w:t>, and held these fees frozen for the 2020/2021 academic year</w:t>
      </w:r>
      <w:r>
        <w:t>.</w:t>
      </w:r>
      <w:r w:rsidR="00E84E1A">
        <w:t xml:space="preserve">  Enrolment growth will partially mitigate lost revenue as a result of the tuition reduction and subsequent freeze.</w:t>
      </w:r>
    </w:p>
    <w:p w14:paraId="038FAA34" w14:textId="77777777" w:rsidR="004D12F5" w:rsidRDefault="004D12F5" w:rsidP="00943C96"/>
    <w:p w14:paraId="1545FE16" w14:textId="196A510C" w:rsidR="003E02DC" w:rsidRDefault="008B6A6D" w:rsidP="00943C96">
      <w:r>
        <w:t>International fees are not regulated by the province</w:t>
      </w:r>
      <w:r w:rsidR="002B729C">
        <w:t xml:space="preserve"> and are subject to Board approval</w:t>
      </w:r>
      <w:r>
        <w:t>.</w:t>
      </w:r>
      <w:r w:rsidR="00493D16">
        <w:t xml:space="preserve">  </w:t>
      </w:r>
      <w:r w:rsidR="00493D16" w:rsidRPr="00493D16">
        <w:t>Based on a comparison of 2019/2020 international tuition rates in the Business and Arts programs categories, Trent University’s international undergraduate tuition fees are third lowest in Ontario</w:t>
      </w:r>
      <w:r w:rsidR="00491912" w:rsidRPr="00493D16">
        <w:t>.</w:t>
      </w:r>
      <w:r w:rsidR="00491912">
        <w:t xml:space="preserve">  </w:t>
      </w:r>
      <w:r w:rsidR="002B729C">
        <w:t xml:space="preserve">In December 2019, </w:t>
      </w:r>
      <w:proofErr w:type="gramStart"/>
      <w:r w:rsidR="002B729C">
        <w:t>i</w:t>
      </w:r>
      <w:r w:rsidR="00491912">
        <w:t>n an effort to</w:t>
      </w:r>
      <w:proofErr w:type="gramEnd"/>
      <w:r w:rsidR="00491912">
        <w:t xml:space="preserve"> grow international enrolmen</w:t>
      </w:r>
      <w:r w:rsidR="002B729C">
        <w:t xml:space="preserve">t and remain competitive, Trent’s Board of Governors </w:t>
      </w:r>
      <w:r w:rsidR="00491912">
        <w:t xml:space="preserve">approved an increase of 5% </w:t>
      </w:r>
      <w:r w:rsidR="00493D16">
        <w:t>in international undergraduate fees and an increase of 3%</w:t>
      </w:r>
      <w:r w:rsidR="00491912">
        <w:t xml:space="preserve"> </w:t>
      </w:r>
      <w:r w:rsidR="00493D16">
        <w:t>in most international graduate research-based and professional program fees</w:t>
      </w:r>
      <w:r w:rsidR="00092D4C">
        <w:t xml:space="preserve"> for each year of the budget cycle</w:t>
      </w:r>
      <w:r w:rsidR="00493D16">
        <w:t>.</w:t>
      </w:r>
    </w:p>
    <w:p w14:paraId="358F8A5A" w14:textId="5FA76A54" w:rsidR="00301CD1" w:rsidRDefault="00301CD1" w:rsidP="00DB798F">
      <w:pPr>
        <w:rPr>
          <w:rFonts w:ascii="Arial" w:hAnsi="Arial" w:cs="Arial"/>
          <w:b/>
          <w:color w:val="5B7F95"/>
          <w:sz w:val="28"/>
          <w:szCs w:val="28"/>
        </w:rPr>
      </w:pPr>
      <w:r w:rsidRPr="00301CD1">
        <w:rPr>
          <w:rFonts w:ascii="Arial" w:hAnsi="Arial" w:cs="Arial"/>
          <w:b/>
          <w:noProof/>
          <w:color w:val="5B7F95"/>
          <w:sz w:val="28"/>
          <w:szCs w:val="28"/>
        </w:rPr>
        <w:drawing>
          <wp:inline distT="0" distB="0" distL="0" distR="0" wp14:anchorId="34A6FC2C" wp14:editId="5C4DC2D4">
            <wp:extent cx="6109335" cy="3312160"/>
            <wp:effectExtent l="0" t="0" r="12065" b="0"/>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022662" w14:textId="2CD7524E" w:rsidR="008C2067" w:rsidRDefault="008C2067" w:rsidP="00DB798F">
      <w:pPr>
        <w:rPr>
          <w:rFonts w:ascii="Arial" w:hAnsi="Arial" w:cs="Arial"/>
          <w:b/>
          <w:color w:val="5B7F95"/>
          <w:sz w:val="28"/>
          <w:szCs w:val="28"/>
        </w:rPr>
      </w:pPr>
      <w:r>
        <w:rPr>
          <w:rFonts w:ascii="Arial" w:hAnsi="Arial" w:cs="Arial"/>
          <w:b/>
          <w:noProof/>
          <w:color w:val="5B7F95"/>
          <w:sz w:val="28"/>
          <w:szCs w:val="28"/>
        </w:rPr>
        <w:lastRenderedPageBreak/>
        <w:drawing>
          <wp:inline distT="0" distB="0" distL="0" distR="0" wp14:anchorId="5B7D4A95" wp14:editId="2E3838C7">
            <wp:extent cx="5943600" cy="3233139"/>
            <wp:effectExtent l="0" t="0" r="0" b="0"/>
            <wp:docPr id="6" name="Chart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AAA60B" w14:textId="77777777" w:rsidR="002F42DE" w:rsidRDefault="002F42DE" w:rsidP="00943C96">
      <w:pPr>
        <w:pStyle w:val="Heading2"/>
      </w:pPr>
    </w:p>
    <w:p w14:paraId="58AF10FC" w14:textId="6DB0D04E" w:rsidR="00DB798F" w:rsidRPr="002F42DE" w:rsidRDefault="00A33979" w:rsidP="00943C96">
      <w:pPr>
        <w:pStyle w:val="Heading2"/>
        <w:rPr>
          <w:b/>
          <w:bCs/>
        </w:rPr>
      </w:pPr>
      <w:r w:rsidRPr="002F42DE">
        <w:rPr>
          <w:b/>
          <w:bCs/>
        </w:rPr>
        <w:t xml:space="preserve">Student </w:t>
      </w:r>
      <w:r w:rsidR="002605B0" w:rsidRPr="002F42DE">
        <w:rPr>
          <w:b/>
          <w:bCs/>
        </w:rPr>
        <w:t xml:space="preserve">Financial </w:t>
      </w:r>
      <w:r w:rsidRPr="002F42DE">
        <w:rPr>
          <w:b/>
          <w:bCs/>
        </w:rPr>
        <w:t xml:space="preserve">Aid and Scholarships </w:t>
      </w:r>
    </w:p>
    <w:p w14:paraId="33343826" w14:textId="77777777" w:rsidR="002F42DE" w:rsidRPr="002F42DE" w:rsidRDefault="002F42DE" w:rsidP="002F42DE"/>
    <w:p w14:paraId="37ABA758" w14:textId="77777777" w:rsidR="002F42DE" w:rsidRDefault="000321D0" w:rsidP="00943C96">
      <w:r>
        <w:t>Student aid and scholarship expense is a highly variable cost dependent primarily on student enrolment and the academic qualifications</w:t>
      </w:r>
      <w:r w:rsidR="009C34BA">
        <w:t xml:space="preserve"> (entrance grades)</w:t>
      </w:r>
      <w:r>
        <w:t xml:space="preserve"> of the student body.</w:t>
      </w:r>
      <w:r w:rsidR="008451A6">
        <w:t xml:space="preserve">  </w:t>
      </w:r>
      <w:r w:rsidR="00E54295" w:rsidRPr="00E54295">
        <w:t xml:space="preserve">The University has historically provided a high level of student aid relative to comparator universities, consistently standing at or near the top of university rankings in the percentage of its operating budget expended on scholarships and bursaries.  Trent was #1 in Canada for scholarships and bursaries in </w:t>
      </w:r>
      <w:r w:rsidR="00AD5D9E">
        <w:t>Maclean’s University Rankings 2019 – Primarily Undergraduate category.</w:t>
      </w:r>
    </w:p>
    <w:p w14:paraId="0F6D2DCD" w14:textId="755ACE5C" w:rsidR="00E54295" w:rsidRPr="00E54295" w:rsidRDefault="00E54295" w:rsidP="00943C96">
      <w:r w:rsidRPr="00E54295">
        <w:t xml:space="preserve"> </w:t>
      </w:r>
    </w:p>
    <w:p w14:paraId="4F2B7C39" w14:textId="15FA47BD" w:rsidR="00A33979" w:rsidRDefault="000321D0" w:rsidP="00943C96">
      <w:r>
        <w:t xml:space="preserve">The Ministry requires universities to reserve a portion of additional revenue resulting from tuition fee increases to eligible domestic students to ensure that institutions can meet Student Access Guarantee requirements for need-based student </w:t>
      </w:r>
      <w:r w:rsidR="002F42DE">
        <w:t>aid and</w:t>
      </w:r>
      <w:r>
        <w:t xml:space="preserve"> provide other forms of assistance to students in need.</w:t>
      </w:r>
      <w:r w:rsidR="00675106">
        <w:t xml:space="preserve">  </w:t>
      </w:r>
      <w:r w:rsidR="007C7397">
        <w:t>For the purposes of budget planning</w:t>
      </w:r>
      <w:r w:rsidR="008451A6">
        <w:t xml:space="preserve"> for all three years in this budget cycle</w:t>
      </w:r>
      <w:r w:rsidR="007C7397">
        <w:t>, tuition set-aside is estimated at 6.0% of tuition fee revenue for eligible domestic undergraduate and graduate students.</w:t>
      </w:r>
      <w:r w:rsidR="008451A6">
        <w:t xml:space="preserve">  For international undergraduate students, the University plans to set aside an additional 2% of international undergraduate tuition fees revenue in each of the three years of this budget cycle for additional resources to support international students.</w:t>
      </w:r>
    </w:p>
    <w:p w14:paraId="57285BFA" w14:textId="77777777" w:rsidR="002F42DE" w:rsidRPr="00DB798F" w:rsidRDefault="002F42DE" w:rsidP="00943C96"/>
    <w:p w14:paraId="017DDDBF" w14:textId="3D9ED63B" w:rsidR="008451A6" w:rsidRDefault="007C7397" w:rsidP="00943C96">
      <w:r w:rsidRPr="003E4CF9">
        <w:t xml:space="preserve">Based on </w:t>
      </w:r>
      <w:r w:rsidR="008451A6">
        <w:t>last</w:t>
      </w:r>
      <w:r w:rsidRPr="003E4CF9">
        <w:t xml:space="preserve"> year</w:t>
      </w:r>
      <w:r w:rsidR="008451A6">
        <w:t>’</w:t>
      </w:r>
      <w:r w:rsidRPr="003E4CF9">
        <w:t>s</w:t>
      </w:r>
      <w:r w:rsidR="008451A6">
        <w:t xml:space="preserve"> experience</w:t>
      </w:r>
      <w:r w:rsidRPr="003E4CF9">
        <w:t xml:space="preserve">, undergraduate </w:t>
      </w:r>
      <w:r w:rsidR="008451A6">
        <w:t>domestic and international scholarship co</w:t>
      </w:r>
      <w:r w:rsidR="009559D7">
        <w:t>s</w:t>
      </w:r>
      <w:r w:rsidR="008451A6">
        <w:t>ts were $522 per FTE.  This rate is used to estimate undergraduate scholarship expense for each of the three years in this budget cycle.  In addition to the above, undergraduate international scholarships and fee waivers are estimated at 5.8% of undergraduate international tuition revenue based on the average</w:t>
      </w:r>
      <w:r w:rsidR="000E0F11">
        <w:t xml:space="preserve"> of the most recent three years</w:t>
      </w:r>
      <w:r w:rsidR="008451A6">
        <w:t>.</w:t>
      </w:r>
    </w:p>
    <w:p w14:paraId="118D7498" w14:textId="77777777" w:rsidR="002F42DE" w:rsidRDefault="002F42DE" w:rsidP="00943C96"/>
    <w:p w14:paraId="2F630FDD" w14:textId="7ABEB8EB" w:rsidR="003E4CF9" w:rsidRDefault="00F375BD" w:rsidP="009B632B">
      <w:pPr>
        <w:spacing w:after="240"/>
        <w:jc w:val="both"/>
      </w:pPr>
      <w:r w:rsidRPr="00943C96">
        <w:lastRenderedPageBreak/>
        <w:t>Graduate scholarship expense varies significantly,</w:t>
      </w:r>
      <w:r w:rsidR="00DC28C6" w:rsidRPr="00943C96">
        <w:t xml:space="preserve"> depending on the program.  </w:t>
      </w:r>
      <w:r w:rsidR="00675106" w:rsidRPr="00943C96">
        <w:t xml:space="preserve">For research and thesis-based graduate programs, the University estimates expenses for graduate scholarships, research fellowships and awards </w:t>
      </w:r>
      <w:r w:rsidR="00943C96" w:rsidRPr="00943C96">
        <w:t>are</w:t>
      </w:r>
      <w:r w:rsidR="00675106" w:rsidRPr="00943C96">
        <w:t xml:space="preserve"> approximately 26.9% of the related tuition revenue.  This estimated rate applies to both domestic and international graduate students</w:t>
      </w:r>
      <w:r w:rsidR="00DC28C6" w:rsidRPr="00943C96">
        <w:t>.</w:t>
      </w:r>
      <w:r w:rsidR="00675106" w:rsidRPr="00943C96">
        <w:t xml:space="preserve">  In addition, graduate international fee waivers and bursaries for international graduate </w:t>
      </w:r>
      <w:r w:rsidR="009559D7" w:rsidRPr="00943C96">
        <w:t>students</w:t>
      </w:r>
      <w:r w:rsidR="00675106" w:rsidRPr="00943C96">
        <w:t xml:space="preserve"> in research and thes</w:t>
      </w:r>
      <w:r w:rsidR="009559D7" w:rsidRPr="00943C96">
        <w:t>i</w:t>
      </w:r>
      <w:r w:rsidR="00675106" w:rsidRPr="00943C96">
        <w:t>s-based pro</w:t>
      </w:r>
      <w:r w:rsidR="009559D7" w:rsidRPr="00943C96">
        <w:t>g</w:t>
      </w:r>
      <w:r w:rsidR="00675106" w:rsidRPr="00943C96">
        <w:t>rams is estimated at</w:t>
      </w:r>
      <w:r w:rsidR="00675106">
        <w:rPr>
          <w:rFonts w:ascii="Arial" w:hAnsi="Arial" w:cs="Arial"/>
        </w:rPr>
        <w:t xml:space="preserve"> </w:t>
      </w:r>
      <w:r w:rsidR="00675106" w:rsidRPr="00943C96">
        <w:t xml:space="preserve">40.8% </w:t>
      </w:r>
      <w:r w:rsidR="009559D7" w:rsidRPr="00943C96">
        <w:t>of</w:t>
      </w:r>
      <w:r w:rsidR="00675106" w:rsidRPr="00943C96">
        <w:t xml:space="preserve"> international graduate tuition revenue.</w:t>
      </w:r>
      <w:r w:rsidR="009559D7" w:rsidRPr="00943C96">
        <w:t xml:space="preserve">  These rates are used for planning purposes throughout this budget cycle.</w:t>
      </w:r>
    </w:p>
    <w:p w14:paraId="01C8F713" w14:textId="77777777" w:rsidR="002F42DE" w:rsidRPr="00943C96" w:rsidRDefault="002F42DE" w:rsidP="009B632B">
      <w:pPr>
        <w:spacing w:after="240"/>
        <w:jc w:val="both"/>
      </w:pPr>
    </w:p>
    <w:p w14:paraId="65026CF4" w14:textId="15BB565E" w:rsidR="00DB798F" w:rsidRPr="002F42DE" w:rsidRDefault="00DB798F" w:rsidP="00943C96">
      <w:pPr>
        <w:pStyle w:val="Heading2"/>
        <w:rPr>
          <w:b/>
          <w:bCs/>
        </w:rPr>
      </w:pPr>
      <w:r w:rsidRPr="002F42DE">
        <w:rPr>
          <w:b/>
          <w:bCs/>
        </w:rPr>
        <w:t>Salaries and Benefits</w:t>
      </w:r>
    </w:p>
    <w:p w14:paraId="4EED0C0C" w14:textId="77777777" w:rsidR="002F42DE" w:rsidRPr="002F42DE" w:rsidRDefault="002F42DE" w:rsidP="002F42DE"/>
    <w:p w14:paraId="21BC01C6" w14:textId="76F4062B" w:rsidR="003462FE" w:rsidRDefault="003462FE" w:rsidP="00943C96">
      <w:r>
        <w:t xml:space="preserve">Bill 124 passed legislation November 7, </w:t>
      </w:r>
      <w:r w:rsidR="00943C96">
        <w:t>2019,</w:t>
      </w:r>
      <w:r>
        <w:t xml:space="preserve"> restricting salary increases to 1% for a three-year moderation period commencing on the expiry of existing agreements.  Bill 124 also allows for merit and step increases if such programs were previously established.  Therefore, across-the-board compensation increases for all union employee groups are based on collective agreements</w:t>
      </w:r>
      <w:r w:rsidR="0033132C">
        <w:t>, as well as progression through salary grids,</w:t>
      </w:r>
      <w:r>
        <w:t xml:space="preserve"> until expiration</w:t>
      </w:r>
      <w:r w:rsidR="0033132C">
        <w:t>.  Subsequent</w:t>
      </w:r>
      <w:r w:rsidR="00BF6704">
        <w:t xml:space="preserve"> to expiry</w:t>
      </w:r>
      <w:r w:rsidR="0033132C">
        <w:t>, the University has assumed</w:t>
      </w:r>
      <w:r>
        <w:t xml:space="preserve"> 1% </w:t>
      </w:r>
      <w:r w:rsidR="0033132C">
        <w:t>increases for three years thereafter</w:t>
      </w:r>
      <w:r w:rsidR="0026156B">
        <w:t xml:space="preserve"> in compliance with Bill 124</w:t>
      </w:r>
      <w:r w:rsidR="0033132C">
        <w:t>.  Salary rate increases range from 1.0% to 5.2%, depending on the employee group.</w:t>
      </w:r>
    </w:p>
    <w:p w14:paraId="0A9D8959" w14:textId="77777777" w:rsidR="002F42DE" w:rsidRDefault="002F42DE" w:rsidP="00943C96"/>
    <w:p w14:paraId="7CC6C97A" w14:textId="58AADA32" w:rsidR="00F375BD" w:rsidRDefault="002C33C2" w:rsidP="00943C96">
      <w:r>
        <w:t>At the time of planning, the collective agreement</w:t>
      </w:r>
      <w:r w:rsidR="009C35F2">
        <w:t>s</w:t>
      </w:r>
      <w:r>
        <w:t xml:space="preserve"> for TUFA, representing full-time faculty and professional librarians, </w:t>
      </w:r>
      <w:r w:rsidR="009C35F2">
        <w:t>and O</w:t>
      </w:r>
      <w:r w:rsidR="00AB12B9">
        <w:t>PSEU</w:t>
      </w:r>
      <w:r w:rsidR="009C35F2">
        <w:t>, r</w:t>
      </w:r>
      <w:r w:rsidR="00AB12B9">
        <w:t>epresent</w:t>
      </w:r>
      <w:r w:rsidR="009C35F2">
        <w:t>ing</w:t>
      </w:r>
      <w:r w:rsidR="00AB12B9">
        <w:t xml:space="preserve"> all non-academic employees except supervisors and person</w:t>
      </w:r>
      <w:r w:rsidR="009C35F2">
        <w:t>s</w:t>
      </w:r>
      <w:r w:rsidR="00AB12B9">
        <w:t xml:space="preserve"> </w:t>
      </w:r>
      <w:r w:rsidR="00B35293">
        <w:t>a</w:t>
      </w:r>
      <w:r w:rsidR="00AB12B9">
        <w:t>bove the rank of supervisor</w:t>
      </w:r>
      <w:r w:rsidR="009C35F2">
        <w:t xml:space="preserve">, were settled </w:t>
      </w:r>
      <w:r w:rsidR="00AB12B9">
        <w:t>to June 30, 2022.</w:t>
      </w:r>
      <w:r w:rsidR="009C35F2">
        <w:t xml:space="preserve">  The collective agreement for CUPE2, which represents all employees registered as students who are regularly employed for not more than 24 hours per week as Teaching Assistants, Academic Assistants, Markers, Proctors, Lab Demonstrators, or Lab Advisors in the academic programs, was settled to August 31, 2021.  The collective agreement for </w:t>
      </w:r>
      <w:r>
        <w:t>CUPE1, representing part-time employees engaged in teaching, demonstrating, tutoring, or marking in the academic programs (except registered students)</w:t>
      </w:r>
      <w:r w:rsidR="009C35F2">
        <w:t>, expired</w:t>
      </w:r>
      <w:r>
        <w:t xml:space="preserve"> </w:t>
      </w:r>
      <w:r w:rsidR="009C35F2">
        <w:t xml:space="preserve">on August 31, </w:t>
      </w:r>
      <w:proofErr w:type="gramStart"/>
      <w:r w:rsidR="009C35F2">
        <w:t>2019</w:t>
      </w:r>
      <w:proofErr w:type="gramEnd"/>
      <w:r w:rsidR="009C35F2">
        <w:t xml:space="preserve"> and was still under negotiation</w:t>
      </w:r>
      <w:r>
        <w:t xml:space="preserve">.  </w:t>
      </w:r>
    </w:p>
    <w:p w14:paraId="2D819937" w14:textId="77777777" w:rsidR="002F42DE" w:rsidRDefault="002F42DE" w:rsidP="00943C96"/>
    <w:p w14:paraId="291ABEAF" w14:textId="5FDF9FC8" w:rsidR="00AD1832" w:rsidRDefault="00BC4B95" w:rsidP="00943C96">
      <w:r w:rsidRPr="00DB798F">
        <w:t xml:space="preserve">Benefit </w:t>
      </w:r>
      <w:r w:rsidR="00AD514B">
        <w:t xml:space="preserve">costs vary by collective agreement and employee.  Benefit </w:t>
      </w:r>
      <w:r w:rsidRPr="00DB798F">
        <w:t>rates</w:t>
      </w:r>
      <w:r w:rsidR="000C496B">
        <w:t>, including health, dental, and long-term disability benefits,</w:t>
      </w:r>
      <w:r w:rsidRPr="00DB798F">
        <w:t xml:space="preserve"> are</w:t>
      </w:r>
      <w:r w:rsidR="000C496B">
        <w:t xml:space="preserve"> </w:t>
      </w:r>
      <w:r w:rsidR="002C33C2">
        <w:t xml:space="preserve">expected to increase </w:t>
      </w:r>
      <w:r w:rsidR="00AD514B">
        <w:t>by</w:t>
      </w:r>
      <w:r w:rsidR="002C33C2">
        <w:t xml:space="preserve"> 5</w:t>
      </w:r>
      <w:r w:rsidR="00AD514B">
        <w:t>.0</w:t>
      </w:r>
      <w:r w:rsidR="002C33C2">
        <w:t xml:space="preserve">% to </w:t>
      </w:r>
      <w:r w:rsidR="00AD514B">
        <w:t>9.5</w:t>
      </w:r>
      <w:r w:rsidR="002C33C2">
        <w:t xml:space="preserve">% depending on the type of benefit </w:t>
      </w:r>
      <w:r w:rsidRPr="00DB798F">
        <w:t xml:space="preserve">in accordance with </w:t>
      </w:r>
      <w:r w:rsidR="000C496B">
        <w:t>estimates</w:t>
      </w:r>
      <w:r w:rsidRPr="00DB798F">
        <w:t xml:space="preserve"> provided by the University’s benefits consultant.</w:t>
      </w:r>
    </w:p>
    <w:p w14:paraId="21019C77" w14:textId="77777777" w:rsidR="002F42DE" w:rsidRDefault="002F42DE" w:rsidP="00943C96"/>
    <w:p w14:paraId="04985758" w14:textId="77777777" w:rsidR="00943C96" w:rsidRDefault="00943C96" w:rsidP="00943C96"/>
    <w:p w14:paraId="02120496" w14:textId="55DC4EC8" w:rsidR="00DB798F" w:rsidRPr="002F42DE" w:rsidRDefault="00DB798F" w:rsidP="00943C96">
      <w:pPr>
        <w:pStyle w:val="Heading2"/>
        <w:rPr>
          <w:b/>
          <w:bCs/>
        </w:rPr>
      </w:pPr>
      <w:r w:rsidRPr="002F42DE">
        <w:rPr>
          <w:b/>
          <w:bCs/>
        </w:rPr>
        <w:t>Pension Costs</w:t>
      </w:r>
    </w:p>
    <w:p w14:paraId="7FC7286B" w14:textId="77777777" w:rsidR="002F42DE" w:rsidRPr="002F42DE" w:rsidRDefault="002F42DE" w:rsidP="002F42DE"/>
    <w:p w14:paraId="78F706B3" w14:textId="560965DD" w:rsidR="000C496B" w:rsidRDefault="000C496B" w:rsidP="00943C96">
      <w:r w:rsidRPr="000C496B">
        <w:t>The TUFA Pension Plan is a registered pension plan for which an actuarial valuation is prepared annually with req</w:t>
      </w:r>
      <w:r w:rsidR="00B15F8D">
        <w:t xml:space="preserve">uired filing </w:t>
      </w:r>
      <w:r w:rsidR="00A85931">
        <w:t xml:space="preserve">now </w:t>
      </w:r>
      <w:r w:rsidR="00B15F8D">
        <w:t xml:space="preserve">every </w:t>
      </w:r>
      <w:r w:rsidR="00217EEA">
        <w:t>year</w:t>
      </w:r>
      <w:r w:rsidR="00B15F8D">
        <w:t>.  For budgeting purposes, t</w:t>
      </w:r>
      <w:r w:rsidRPr="000C496B">
        <w:t xml:space="preserve">he University’s normal cost is </w:t>
      </w:r>
      <w:r w:rsidR="00AD514B">
        <w:t>estimated at</w:t>
      </w:r>
      <w:r>
        <w:t xml:space="preserve"> 11.</w:t>
      </w:r>
      <w:r w:rsidR="002C33C2">
        <w:t>67</w:t>
      </w:r>
      <w:r>
        <w:t xml:space="preserve">% of payroll.  </w:t>
      </w:r>
      <w:r w:rsidR="00B15F8D" w:rsidRPr="000C496B">
        <w:t>Based on the most recent actuarial valuation at June 30, 201</w:t>
      </w:r>
      <w:r w:rsidR="00B15F8D">
        <w:t>9</w:t>
      </w:r>
      <w:r w:rsidR="00B15F8D" w:rsidRPr="000C496B">
        <w:t xml:space="preserve"> (a filing year),</w:t>
      </w:r>
      <w:r w:rsidR="00B15F8D">
        <w:t xml:space="preserve"> g</w:t>
      </w:r>
      <w:r>
        <w:t xml:space="preserve">oing concern </w:t>
      </w:r>
      <w:r w:rsidR="00DA787E">
        <w:t>special payments will decrease to $3.8 million (from $4.6 million) while</w:t>
      </w:r>
      <w:r>
        <w:t xml:space="preserve"> solvency special payments </w:t>
      </w:r>
      <w:r w:rsidR="00DA787E">
        <w:t>will increase substantially to $5.6 million (from $1.3 million).</w:t>
      </w:r>
      <w:r w:rsidR="00217EEA">
        <w:t xml:space="preserve">  At the time of planning,</w:t>
      </w:r>
      <w:r w:rsidR="00DA787E">
        <w:t xml:space="preserve"> </w:t>
      </w:r>
      <w:r w:rsidR="00AF334A">
        <w:t xml:space="preserve">Trent </w:t>
      </w:r>
      <w:r w:rsidR="00217EEA">
        <w:t>was seeking</w:t>
      </w:r>
      <w:r w:rsidR="00DA787E">
        <w:t xml:space="preserve"> approval from the Ministry of Finance to use a letter of credit to address increases in special payments</w:t>
      </w:r>
      <w:r w:rsidR="00217EEA">
        <w:t xml:space="preserve"> [approval received late May 2020]</w:t>
      </w:r>
      <w:r w:rsidR="00DA787E">
        <w:t xml:space="preserve">.  Therefore, the net increase of $3.5 million will be avoided and was not </w:t>
      </w:r>
      <w:r w:rsidR="00504DBA">
        <w:t xml:space="preserve">included in the </w:t>
      </w:r>
      <w:r w:rsidR="00DA787E">
        <w:t>budget</w:t>
      </w:r>
      <w:r w:rsidR="00504DBA">
        <w:t xml:space="preserve">.  </w:t>
      </w:r>
      <w:r w:rsidR="00504DBA">
        <w:lastRenderedPageBreak/>
        <w:t>Trent</w:t>
      </w:r>
      <w:r w:rsidR="00DA787E">
        <w:t xml:space="preserve"> </w:t>
      </w:r>
      <w:r w:rsidR="00AF334A">
        <w:t>continues to pursue the opportunity to j</w:t>
      </w:r>
      <w:r w:rsidR="00217EEA">
        <w:t>oin a new sector-level Jointly S</w:t>
      </w:r>
      <w:r w:rsidR="00AF334A">
        <w:t xml:space="preserve">ponsored Pension Plan (JSPP) to eliminate the solvency special payments; it is hoped that this can be accomplished </w:t>
      </w:r>
      <w:r w:rsidR="00174F59">
        <w:t>by January 1, 2022.</w:t>
      </w:r>
    </w:p>
    <w:p w14:paraId="4195B304" w14:textId="77777777" w:rsidR="002F42DE" w:rsidRDefault="002F42DE" w:rsidP="00943C96">
      <w:pPr>
        <w:rPr>
          <w:color w:val="000000" w:themeColor="text1"/>
        </w:rPr>
      </w:pPr>
    </w:p>
    <w:p w14:paraId="1C0DAFA8" w14:textId="2701713A" w:rsidR="00174F59" w:rsidRDefault="00AF334A" w:rsidP="00943C96">
      <w:r w:rsidRPr="00AF334A">
        <w:t xml:space="preserve">The OPSEU/Exempt Pension Plan is a registered pension plan for which an actuarial valuation is prepared annually with required filing every three years.  </w:t>
      </w:r>
      <w:r w:rsidR="00A90B85">
        <w:t>For budgeting purposes, t</w:t>
      </w:r>
      <w:r w:rsidR="00A90B85" w:rsidRPr="000C496B">
        <w:t xml:space="preserve">he University’s normal cost is </w:t>
      </w:r>
      <w:r w:rsidR="00A90B85">
        <w:t xml:space="preserve">estimated at 10.61% of payroll.  </w:t>
      </w:r>
      <w:r w:rsidRPr="00AF334A">
        <w:t xml:space="preserve">Based on the most recent actuarial valuation </w:t>
      </w:r>
      <w:proofErr w:type="gramStart"/>
      <w:r w:rsidRPr="00AF334A">
        <w:t>at</w:t>
      </w:r>
      <w:proofErr w:type="gramEnd"/>
      <w:r w:rsidRPr="00AF334A">
        <w:t xml:space="preserve"> July 1, 201</w:t>
      </w:r>
      <w:r w:rsidR="00A90B85">
        <w:t>9</w:t>
      </w:r>
      <w:r w:rsidRPr="00AF334A">
        <w:t xml:space="preserve"> (a </w:t>
      </w:r>
      <w:r w:rsidR="00174F59">
        <w:t>non-</w:t>
      </w:r>
      <w:r w:rsidRPr="00AF334A">
        <w:t xml:space="preserve">filing year), </w:t>
      </w:r>
      <w:r w:rsidR="00A90B85">
        <w:t>g</w:t>
      </w:r>
      <w:r>
        <w:t xml:space="preserve">oing concern </w:t>
      </w:r>
      <w:r w:rsidR="00174F59">
        <w:t xml:space="preserve">and solvency </w:t>
      </w:r>
      <w:r>
        <w:t xml:space="preserve">special payments </w:t>
      </w:r>
      <w:r w:rsidR="00174F59">
        <w:t>remain unchanged at $</w:t>
      </w:r>
      <w:r w:rsidR="00A90B85">
        <w:t>1.8</w:t>
      </w:r>
      <w:r>
        <w:t xml:space="preserve"> million</w:t>
      </w:r>
      <w:r w:rsidRPr="00AF334A">
        <w:t xml:space="preserve"> </w:t>
      </w:r>
      <w:r>
        <w:t>and $1.</w:t>
      </w:r>
      <w:r w:rsidR="00A90B85">
        <w:t>6</w:t>
      </w:r>
      <w:r>
        <w:t xml:space="preserve"> million</w:t>
      </w:r>
      <w:r w:rsidR="00174F59">
        <w:t>, respectively.</w:t>
      </w:r>
      <w:r>
        <w:t xml:space="preserve"> </w:t>
      </w:r>
    </w:p>
    <w:p w14:paraId="7D619090" w14:textId="77777777" w:rsidR="002F42DE" w:rsidRDefault="002F42DE" w:rsidP="00943C96"/>
    <w:p w14:paraId="6DA973EA" w14:textId="22F3E3FE" w:rsidR="00AF334A" w:rsidRDefault="00AF334A" w:rsidP="00943C96">
      <w:r>
        <w:t xml:space="preserve">For the Supplementary Retirement Agreement, </w:t>
      </w:r>
      <w:r w:rsidR="00174F59">
        <w:t xml:space="preserve">estimated </w:t>
      </w:r>
      <w:r>
        <w:t xml:space="preserve">benefit payments of </w:t>
      </w:r>
      <w:r w:rsidR="000F2EDA">
        <w:t>$</w:t>
      </w:r>
      <w:r>
        <w:t>1.</w:t>
      </w:r>
      <w:r w:rsidR="00174F59">
        <w:t>7</w:t>
      </w:r>
      <w:r>
        <w:t xml:space="preserve"> million will be required from </w:t>
      </w:r>
      <w:r w:rsidR="00DC28C6">
        <w:t xml:space="preserve">Trent </w:t>
      </w:r>
      <w:r w:rsidR="00174F59">
        <w:t xml:space="preserve">as </w:t>
      </w:r>
      <w:r>
        <w:t xml:space="preserve">the </w:t>
      </w:r>
      <w:r w:rsidR="003219CB">
        <w:t xml:space="preserve">plan </w:t>
      </w:r>
      <w:r>
        <w:t xml:space="preserve">assets </w:t>
      </w:r>
      <w:r w:rsidR="00A90B85">
        <w:t>are now depleted</w:t>
      </w:r>
      <w:r w:rsidR="00174F59">
        <w:t>.</w:t>
      </w:r>
    </w:p>
    <w:p w14:paraId="017E4E89" w14:textId="77777777" w:rsidR="002F42DE" w:rsidRDefault="002F42DE" w:rsidP="00943C96"/>
    <w:p w14:paraId="466DDFD7" w14:textId="77777777" w:rsidR="00943C96" w:rsidRDefault="00943C96" w:rsidP="00943C96"/>
    <w:p w14:paraId="11E98A57" w14:textId="65978747" w:rsidR="00AF334A" w:rsidRPr="002F42DE" w:rsidRDefault="00AF334A" w:rsidP="00943C96">
      <w:pPr>
        <w:pStyle w:val="Heading2"/>
        <w:rPr>
          <w:b/>
          <w:bCs/>
        </w:rPr>
      </w:pPr>
      <w:r w:rsidRPr="002F42DE">
        <w:rPr>
          <w:b/>
          <w:bCs/>
        </w:rPr>
        <w:t>Other Non-Salary Expenses</w:t>
      </w:r>
    </w:p>
    <w:p w14:paraId="012DA0C4" w14:textId="77777777" w:rsidR="002F42DE" w:rsidRPr="002F42DE" w:rsidRDefault="002F42DE" w:rsidP="002F42DE"/>
    <w:p w14:paraId="19932F5D" w14:textId="4E7D2258" w:rsidR="00D56A76" w:rsidRDefault="00A90B85" w:rsidP="00943C96">
      <w:r w:rsidRPr="00943C96">
        <w:t>The</w:t>
      </w:r>
      <w:r w:rsidR="00D56A76" w:rsidRPr="00943C96">
        <w:t xml:space="preserve"> Operating Budget projects utilities expense will remain within </w:t>
      </w:r>
      <w:r w:rsidR="009B632B" w:rsidRPr="00943C96">
        <w:t xml:space="preserve">existing </w:t>
      </w:r>
      <w:r w:rsidR="00D56A76" w:rsidRPr="00943C96">
        <w:t xml:space="preserve">budgeted levels.  </w:t>
      </w:r>
      <w:r w:rsidRPr="00943C96">
        <w:t>At the time of planning, the University was anticipating an announcement regarding the Ontario Fair Hydro Plan.  In the absence of further information, utilities rates</w:t>
      </w:r>
      <w:r>
        <w:t xml:space="preserve"> </w:t>
      </w:r>
      <w:r w:rsidRPr="00943C96">
        <w:t>were assumed to be</w:t>
      </w:r>
      <w:r>
        <w:t xml:space="preserve"> </w:t>
      </w:r>
      <w:r w:rsidRPr="00943C96">
        <w:t xml:space="preserve">comparable </w:t>
      </w:r>
      <w:r>
        <w:t xml:space="preserve">to prior years.  </w:t>
      </w:r>
      <w:r w:rsidR="00D56A76">
        <w:t xml:space="preserve">As work continues on initiatives under </w:t>
      </w:r>
      <w:r>
        <w:t xml:space="preserve">the Energy Performance Contract, </w:t>
      </w:r>
      <w:r w:rsidR="00D56A76">
        <w:t>energy consumption is expected to decrease.  Savings related the agreement will be used towards financing the project over the next 10 years</w:t>
      </w:r>
      <w:r w:rsidR="009B632B">
        <w:t xml:space="preserve"> and will not lead to operating savings </w:t>
      </w:r>
      <w:r>
        <w:t>during this budget cycle</w:t>
      </w:r>
      <w:r w:rsidR="00D56A76">
        <w:t>.</w:t>
      </w:r>
    </w:p>
    <w:p w14:paraId="319B6B14" w14:textId="77777777" w:rsidR="002F42DE" w:rsidRDefault="002F42DE" w:rsidP="00943C96"/>
    <w:p w14:paraId="112E6910" w14:textId="3267ACCB" w:rsidR="007631A8" w:rsidRDefault="007631A8" w:rsidP="00943C96">
      <w:r>
        <w:t xml:space="preserve">In February 2017, Trent University refinanced its existing amortizing loans with non-amortizing debentures in order to provide the University with access to additional capital, to improve the overall flexibility in the </w:t>
      </w:r>
      <w:r w:rsidR="00700105">
        <w:t>O</w:t>
      </w:r>
      <w:r>
        <w:t xml:space="preserve">perating </w:t>
      </w:r>
      <w:r w:rsidR="00700105">
        <w:t>B</w:t>
      </w:r>
      <w:r>
        <w:t xml:space="preserve">udget, and to reduce the effective cost of capital.  The Board of Governors established an </w:t>
      </w:r>
      <w:r w:rsidR="00943C96">
        <w:t>internally administered</w:t>
      </w:r>
      <w:r>
        <w:t xml:space="preserve"> sinking fund with annual contributions to ensure sufficient funds are available from which to repay </w:t>
      </w:r>
      <w:r w:rsidR="000F2EDA">
        <w:t>1</w:t>
      </w:r>
      <w:r>
        <w:t>00% of the principal of the debentures at maturity, February 17, 2057.  The Operating Plan assumes that the total interest payments and contributions to the sinking fund are the same as the interest and principal payments before the debt refinancing was completed.</w:t>
      </w:r>
    </w:p>
    <w:p w14:paraId="4E5CA902" w14:textId="77777777" w:rsidR="002F42DE" w:rsidRPr="00DB798F" w:rsidRDefault="002F42DE" w:rsidP="00943C96"/>
    <w:p w14:paraId="20A30EBA" w14:textId="53CC9395" w:rsidR="00792563" w:rsidRDefault="00D56A76" w:rsidP="00943C96">
      <w:r>
        <w:t xml:space="preserve">The budget assumes an annual inflation rate of 2% on relevant non-salary expenses.  Other base budget adjustments were made to reflect current experience or known changes.   </w:t>
      </w:r>
    </w:p>
    <w:p w14:paraId="6A469D82" w14:textId="77777777" w:rsidR="002F42DE" w:rsidRDefault="002F42DE" w:rsidP="00943C96"/>
    <w:p w14:paraId="76E22A83" w14:textId="47FB0ABB" w:rsidR="00792563" w:rsidRDefault="00792563" w:rsidP="00943C96">
      <w:r>
        <w:t>New on-going investments approved in the prior year were annualized and one-time non-recurring investments were removed from the budget, as appropriate.</w:t>
      </w:r>
    </w:p>
    <w:p w14:paraId="15CC79A7" w14:textId="2A78C9CB" w:rsidR="00D56A76" w:rsidRDefault="00D56A76" w:rsidP="00943C96">
      <w:pPr>
        <w:rPr>
          <w:b/>
          <w:color w:val="154734"/>
          <w:sz w:val="48"/>
          <w:szCs w:val="48"/>
        </w:rPr>
      </w:pPr>
      <w:r>
        <w:t xml:space="preserve">       </w:t>
      </w:r>
      <w:r>
        <w:rPr>
          <w:b/>
          <w:color w:val="154734"/>
          <w:sz w:val="48"/>
          <w:szCs w:val="48"/>
        </w:rPr>
        <w:br w:type="page"/>
      </w:r>
    </w:p>
    <w:p w14:paraId="5CC53C5F" w14:textId="166AC3C5" w:rsidR="006D54F8" w:rsidRPr="002F42DE" w:rsidRDefault="003219CB" w:rsidP="002F42DE">
      <w:pPr>
        <w:pStyle w:val="Heading1"/>
        <w:rPr>
          <w:b/>
          <w:bCs/>
          <w:color w:val="385623" w:themeColor="accent6" w:themeShade="80"/>
        </w:rPr>
      </w:pPr>
      <w:r w:rsidRPr="002F42DE">
        <w:rPr>
          <w:b/>
          <w:bCs/>
          <w:color w:val="385623" w:themeColor="accent6" w:themeShade="80"/>
        </w:rPr>
        <w:lastRenderedPageBreak/>
        <w:t>BUDGET STRATEGIES</w:t>
      </w:r>
      <w:r w:rsidR="00C45A21" w:rsidRPr="002F42DE">
        <w:rPr>
          <w:b/>
          <w:bCs/>
          <w:color w:val="385623" w:themeColor="accent6" w:themeShade="80"/>
        </w:rPr>
        <w:t xml:space="preserve"> FOR 20</w:t>
      </w:r>
      <w:r w:rsidR="00CF4B55" w:rsidRPr="002F42DE">
        <w:rPr>
          <w:b/>
          <w:bCs/>
          <w:color w:val="385623" w:themeColor="accent6" w:themeShade="80"/>
        </w:rPr>
        <w:t>20</w:t>
      </w:r>
      <w:r w:rsidR="00C45A21" w:rsidRPr="002F42DE">
        <w:rPr>
          <w:b/>
          <w:bCs/>
          <w:color w:val="385623" w:themeColor="accent6" w:themeShade="80"/>
        </w:rPr>
        <w:t>/20</w:t>
      </w:r>
      <w:r w:rsidRPr="002F42DE">
        <w:rPr>
          <w:b/>
          <w:bCs/>
          <w:color w:val="385623" w:themeColor="accent6" w:themeShade="80"/>
        </w:rPr>
        <w:t>2</w:t>
      </w:r>
      <w:r w:rsidR="00CF4B55" w:rsidRPr="002F42DE">
        <w:rPr>
          <w:b/>
          <w:bCs/>
          <w:color w:val="385623" w:themeColor="accent6" w:themeShade="80"/>
        </w:rPr>
        <w:t>1</w:t>
      </w:r>
    </w:p>
    <w:p w14:paraId="18E5222D" w14:textId="77777777" w:rsidR="008101BB" w:rsidRPr="008101BB" w:rsidRDefault="008101BB" w:rsidP="008101BB">
      <w:pPr>
        <w:rPr>
          <w:lang w:val="en-CA" w:eastAsia="en-CA"/>
        </w:rPr>
      </w:pPr>
    </w:p>
    <w:p w14:paraId="7B1A4F17" w14:textId="2263F4E3" w:rsidR="003219CB" w:rsidRDefault="008333E6" w:rsidP="00943C96">
      <w:r>
        <w:t>Based on the key planning assumptions, t</w:t>
      </w:r>
      <w:r w:rsidR="001D16E3">
        <w:t xml:space="preserve">he preliminary </w:t>
      </w:r>
      <w:r w:rsidR="00DB6CF8">
        <w:t>2020/2021</w:t>
      </w:r>
      <w:r w:rsidR="001D16E3">
        <w:t xml:space="preserve"> O</w:t>
      </w:r>
      <w:r w:rsidR="006D54F8" w:rsidRPr="00C36B47">
        <w:t xml:space="preserve">perating </w:t>
      </w:r>
      <w:r w:rsidR="001D16E3">
        <w:t>B</w:t>
      </w:r>
      <w:r w:rsidR="006D54F8" w:rsidRPr="00C36B47">
        <w:t xml:space="preserve">udget before </w:t>
      </w:r>
      <w:r>
        <w:t xml:space="preserve">making any new </w:t>
      </w:r>
      <w:r w:rsidR="003219CB">
        <w:t>strategic</w:t>
      </w:r>
      <w:r w:rsidR="006D54F8" w:rsidRPr="00C36B47">
        <w:t xml:space="preserve"> investments </w:t>
      </w:r>
      <w:r>
        <w:t xml:space="preserve">or implementing new budget reduction strategies </w:t>
      </w:r>
      <w:r w:rsidR="006D54F8" w:rsidRPr="00C36B47">
        <w:t xml:space="preserve">projected </w:t>
      </w:r>
      <w:r>
        <w:t>a balanced budget position.  This projection is heavily reliant on enrolment growth and increased internationalization to generate incremental revenue but leaves very limited funds available for additional strategic investments to address this enrolment growth or other operating pressures.</w:t>
      </w:r>
      <w:r w:rsidR="003219CB">
        <w:t xml:space="preserve"> </w:t>
      </w:r>
    </w:p>
    <w:p w14:paraId="6FB66C1F" w14:textId="77777777" w:rsidR="008101BB" w:rsidRDefault="008101BB" w:rsidP="00943C96"/>
    <w:p w14:paraId="1D31B483" w14:textId="7D182957" w:rsidR="002B1B26" w:rsidRPr="002F42DE" w:rsidRDefault="008333E6" w:rsidP="00943C96">
      <w:pPr>
        <w:pStyle w:val="Heading2"/>
        <w:rPr>
          <w:b/>
          <w:bCs/>
        </w:rPr>
      </w:pPr>
      <w:r w:rsidRPr="002F42DE">
        <w:rPr>
          <w:b/>
          <w:bCs/>
        </w:rPr>
        <w:t xml:space="preserve">Net New </w:t>
      </w:r>
      <w:r w:rsidR="002B1B26" w:rsidRPr="002F42DE">
        <w:rPr>
          <w:b/>
          <w:bCs/>
        </w:rPr>
        <w:t>Strategi</w:t>
      </w:r>
      <w:r w:rsidRPr="002F42DE">
        <w:rPr>
          <w:b/>
          <w:bCs/>
        </w:rPr>
        <w:t>c Investments</w:t>
      </w:r>
    </w:p>
    <w:p w14:paraId="22F6E1C6" w14:textId="77777777" w:rsidR="002F42DE" w:rsidRPr="002F42DE" w:rsidRDefault="002F42DE" w:rsidP="002F42DE"/>
    <w:p w14:paraId="0D9D6D6A" w14:textId="69F2F61D" w:rsidR="008333E6" w:rsidRDefault="008333E6" w:rsidP="00943C96">
      <w:r w:rsidRPr="00916FE0">
        <w:t xml:space="preserve">With </w:t>
      </w:r>
      <w:r>
        <w:t xml:space="preserve">the </w:t>
      </w:r>
      <w:r w:rsidR="00CC7746">
        <w:t>preliminary</w:t>
      </w:r>
      <w:r>
        <w:t xml:space="preserve"> projection</w:t>
      </w:r>
      <w:r w:rsidRPr="00916FE0">
        <w:t xml:space="preserve"> in mind, budget owners were expected to manage within their</w:t>
      </w:r>
      <w:r>
        <w:t xml:space="preserve"> existing departmental budgets.  </w:t>
      </w:r>
      <w:r w:rsidRPr="00916FE0">
        <w:t>Budget owners who wished to propose new investments during the budget cycle were asked to identify budget reduction strategies to offset the strategic investment request, where possib</w:t>
      </w:r>
      <w:r>
        <w:t xml:space="preserve">le.  </w:t>
      </w:r>
    </w:p>
    <w:p w14:paraId="28D89A31" w14:textId="77777777" w:rsidR="002F42DE" w:rsidRDefault="002F42DE" w:rsidP="00943C96"/>
    <w:p w14:paraId="47635BB3" w14:textId="18A0139C" w:rsidR="008C4EF7" w:rsidRDefault="00FB0812" w:rsidP="00943C96">
      <w:r w:rsidRPr="002B1B26">
        <w:t xml:space="preserve">All presentations and proposals were carefully reviewed by the President and Vice-Presidents taking into consideration several overall principles, including fit with the University’s strategic plans.  The Responsibility Centered Management model was also used as a guiding principle for decision making when prioritizing and recommending new strategic investments.  </w:t>
      </w:r>
    </w:p>
    <w:p w14:paraId="501CF7ED" w14:textId="77777777" w:rsidR="002F42DE" w:rsidRPr="002B1B26" w:rsidRDefault="002F42DE" w:rsidP="00943C96"/>
    <w:p w14:paraId="38888819" w14:textId="0260180B" w:rsidR="00FB0812" w:rsidRDefault="00FB0812" w:rsidP="00943C96">
      <w:r w:rsidRPr="002B1B26">
        <w:t>The new investments focus on increases in resources required to teach and support increased student enrolment and the development of new academic programs.</w:t>
      </w:r>
      <w:r w:rsidR="008C4EF7" w:rsidRPr="002B1B26">
        <w:t xml:space="preserve">  </w:t>
      </w:r>
      <w:r w:rsidR="00C64424">
        <w:t>Tuition r</w:t>
      </w:r>
      <w:r w:rsidR="00D93FAB" w:rsidRPr="002B1B26">
        <w:t xml:space="preserve">evenue </w:t>
      </w:r>
      <w:r w:rsidR="00C64424">
        <w:t xml:space="preserve">(net of increased student financial aid) </w:t>
      </w:r>
      <w:r w:rsidR="00D93FAB" w:rsidRPr="002B1B26">
        <w:t xml:space="preserve">from new </w:t>
      </w:r>
      <w:r w:rsidR="00C64424">
        <w:t xml:space="preserve">or expanding </w:t>
      </w:r>
      <w:r w:rsidR="00D93FAB" w:rsidRPr="002B1B26">
        <w:t>programs</w:t>
      </w:r>
      <w:r w:rsidR="00C64424">
        <w:t xml:space="preserve"> in Sciences</w:t>
      </w:r>
      <w:r w:rsidR="00527BA1">
        <w:t xml:space="preserve"> and Social Sciences</w:t>
      </w:r>
      <w:r w:rsidR="00C64424">
        <w:t xml:space="preserve"> </w:t>
      </w:r>
      <w:r w:rsidR="00D93FAB" w:rsidRPr="002B1B26">
        <w:t xml:space="preserve">is conservatively assumed </w:t>
      </w:r>
      <w:r w:rsidR="00527BA1">
        <w:t>at 50%</w:t>
      </w:r>
      <w:r w:rsidR="00D93FAB" w:rsidRPr="002B1B26">
        <w:t xml:space="preserve"> </w:t>
      </w:r>
      <w:r w:rsidR="00527BA1">
        <w:t>of expected revenue</w:t>
      </w:r>
      <w:r w:rsidR="00D93FAB" w:rsidRPr="002B1B26">
        <w:t xml:space="preserve"> in the initial year of the program; it is expected that new programs will be revenue generating once established.</w:t>
      </w:r>
      <w:r w:rsidR="00764C77">
        <w:t xml:space="preserve">  Support for growing graduate studies </w:t>
      </w:r>
      <w:r w:rsidR="00CC7746">
        <w:t>and restructuring to enhance careers and experiential learning opportunities for students is also included</w:t>
      </w:r>
      <w:r w:rsidR="00764C77">
        <w:t xml:space="preserve">.  Library acquisitions continue to benchmark low relative to the University’s comparators indicating a need for a further base investment in that area.  An investment </w:t>
      </w:r>
      <w:r w:rsidR="00CC7746">
        <w:t>in marketing and recruitment will assist the University in achieving planned enrolment growth in an increasingly competitive environment.  An increase in stewardship fund management is required as endowment funds continue to grow</w:t>
      </w:r>
      <w:r w:rsidR="00764C77">
        <w:t xml:space="preserve">.  </w:t>
      </w:r>
      <w:r w:rsidR="00CC7746">
        <w:t xml:space="preserve">A one-time investment in Financial Services will improve student billings and support student levy groups.  </w:t>
      </w:r>
      <w:r w:rsidR="00AB7D3A">
        <w:t xml:space="preserve">The remaining investments will help address </w:t>
      </w:r>
      <w:r w:rsidR="00CC7746">
        <w:t>increasing costs associated with green waste removal, security, the employee assistance program, legal fees and the provision of exams</w:t>
      </w:r>
      <w:r w:rsidR="00AB7D3A">
        <w:t>.</w:t>
      </w:r>
    </w:p>
    <w:p w14:paraId="3B870269" w14:textId="77777777" w:rsidR="002F42DE" w:rsidRPr="002B1B26" w:rsidRDefault="002F42DE" w:rsidP="00943C96"/>
    <w:p w14:paraId="1B49CA80" w14:textId="040C6B45" w:rsidR="00BE0019" w:rsidRDefault="00BE0019" w:rsidP="00943C96">
      <w:r w:rsidRPr="00F327DA">
        <w:t>A summary of the accepted net new strategic investments of $</w:t>
      </w:r>
      <w:r w:rsidR="00694344">
        <w:t>448</w:t>
      </w:r>
      <w:r w:rsidRPr="00F327DA">
        <w:t>,000 is provided in the table below.</w:t>
      </w:r>
      <w:r w:rsidR="00C64424">
        <w:t xml:space="preserve">  Over </w:t>
      </w:r>
      <w:r w:rsidR="00C64424" w:rsidRPr="007A54D7">
        <w:t>6</w:t>
      </w:r>
      <w:r w:rsidR="00694344">
        <w:t>1</w:t>
      </w:r>
      <w:r w:rsidR="00C64424" w:rsidRPr="007A54D7">
        <w:t>%</w:t>
      </w:r>
      <w:r w:rsidR="00C64424">
        <w:t xml:space="preserve"> of the </w:t>
      </w:r>
      <w:r w:rsidR="007A54D7">
        <w:t xml:space="preserve">new </w:t>
      </w:r>
      <w:r w:rsidR="00C64424">
        <w:t xml:space="preserve">investments (before offsetting net tuition revenue) are </w:t>
      </w:r>
      <w:r w:rsidR="007A54D7">
        <w:t>resources</w:t>
      </w:r>
      <w:r w:rsidR="00C64424">
        <w:t xml:space="preserve"> </w:t>
      </w:r>
      <w:r w:rsidR="007A54D7">
        <w:t xml:space="preserve">directly </w:t>
      </w:r>
      <w:r w:rsidR="00524B51">
        <w:t xml:space="preserve">for </w:t>
      </w:r>
      <w:r w:rsidR="00C64424">
        <w:t>academic</w:t>
      </w:r>
      <w:r w:rsidR="00524B51">
        <w:t xml:space="preserve"> or </w:t>
      </w:r>
      <w:r w:rsidR="007A54D7">
        <w:t xml:space="preserve">for </w:t>
      </w:r>
      <w:r w:rsidR="00524B51">
        <w:t>academic support.</w:t>
      </w:r>
      <w:r w:rsidR="003B00E0">
        <w:t xml:space="preserve">  With these net new investments, the use of prior year</w:t>
      </w:r>
      <w:r w:rsidR="004B780C">
        <w:t>s’</w:t>
      </w:r>
      <w:r w:rsidR="003B00E0">
        <w:t xml:space="preserve"> appropriations set aside for contingency will be required to balance.</w:t>
      </w:r>
    </w:p>
    <w:p w14:paraId="6B7BE57E" w14:textId="0B201228" w:rsidR="00943C96" w:rsidRDefault="00943C96" w:rsidP="00943C96"/>
    <w:p w14:paraId="686533EA" w14:textId="0D85785E" w:rsidR="00943C96" w:rsidRDefault="00943C96" w:rsidP="00943C96"/>
    <w:p w14:paraId="54677840" w14:textId="207D21BE" w:rsidR="00943C96" w:rsidRDefault="00943C96" w:rsidP="00943C96"/>
    <w:p w14:paraId="7B843E7A" w14:textId="1B5DC0F7" w:rsidR="00943C96" w:rsidRDefault="00943C96" w:rsidP="00943C96"/>
    <w:p w14:paraId="76C073E8" w14:textId="502B839E" w:rsidR="00943C96" w:rsidRDefault="00943C96" w:rsidP="00943C96"/>
    <w:p w14:paraId="30651373" w14:textId="30A7EE75" w:rsidR="00943C96" w:rsidRDefault="00943C96" w:rsidP="00943C96"/>
    <w:p w14:paraId="3573C384" w14:textId="35205D98" w:rsidR="00943C96" w:rsidRDefault="00943C96" w:rsidP="00943C96"/>
    <w:p w14:paraId="35B3645D" w14:textId="3E1E1CF3" w:rsidR="00943C96" w:rsidRDefault="00943C96" w:rsidP="00943C96"/>
    <w:p w14:paraId="244975F6" w14:textId="77777777" w:rsidR="00943C96" w:rsidRPr="00F327DA" w:rsidRDefault="00943C96" w:rsidP="00943C96"/>
    <w:tbl>
      <w:tblPr>
        <w:tblStyle w:val="TableGrid"/>
        <w:tblW w:w="0" w:type="auto"/>
        <w:tblLayout w:type="fixed"/>
        <w:tblLook w:val="04A0" w:firstRow="1" w:lastRow="0" w:firstColumn="1" w:lastColumn="0" w:noHBand="0" w:noVBand="1"/>
      </w:tblPr>
      <w:tblGrid>
        <w:gridCol w:w="4765"/>
        <w:gridCol w:w="1530"/>
        <w:gridCol w:w="1530"/>
        <w:gridCol w:w="1525"/>
      </w:tblGrid>
      <w:tr w:rsidR="008C0FE5" w:rsidRPr="00F327DA" w14:paraId="18D12570" w14:textId="77777777" w:rsidTr="00186528">
        <w:tc>
          <w:tcPr>
            <w:tcW w:w="4765" w:type="dxa"/>
            <w:shd w:val="clear" w:color="auto" w:fill="5B7F95"/>
            <w:vAlign w:val="center"/>
          </w:tcPr>
          <w:p w14:paraId="287108A3" w14:textId="29291EBD" w:rsidR="008C4EF7" w:rsidRPr="002F42DE" w:rsidRDefault="001A54F0" w:rsidP="002F42DE">
            <w:pPr>
              <w:jc w:val="center"/>
              <w:rPr>
                <w:b/>
                <w:bCs/>
              </w:rPr>
            </w:pPr>
            <w:r w:rsidRPr="002F42DE">
              <w:rPr>
                <w:b/>
                <w:bCs/>
              </w:rPr>
              <w:t>2020/2021</w:t>
            </w:r>
            <w:r w:rsidR="00F536A3" w:rsidRPr="002F42DE">
              <w:rPr>
                <w:b/>
                <w:bCs/>
              </w:rPr>
              <w:t xml:space="preserve"> </w:t>
            </w:r>
            <w:r w:rsidR="008C4EF7" w:rsidRPr="002F42DE">
              <w:rPr>
                <w:b/>
                <w:bCs/>
              </w:rPr>
              <w:t>Strategic Investment</w:t>
            </w:r>
            <w:r w:rsidR="00F536A3" w:rsidRPr="002F42DE">
              <w:rPr>
                <w:b/>
                <w:bCs/>
              </w:rPr>
              <w:t xml:space="preserve"> </w:t>
            </w:r>
            <w:r w:rsidR="00F536A3" w:rsidRPr="002F42DE">
              <w:rPr>
                <w:b/>
                <w:bCs/>
              </w:rPr>
              <w:br/>
              <w:t>(in thousands)</w:t>
            </w:r>
          </w:p>
        </w:tc>
        <w:tc>
          <w:tcPr>
            <w:tcW w:w="1530" w:type="dxa"/>
            <w:shd w:val="clear" w:color="auto" w:fill="5B7F95"/>
            <w:vAlign w:val="center"/>
          </w:tcPr>
          <w:p w14:paraId="1365289D" w14:textId="5B3E1471" w:rsidR="008C4EF7" w:rsidRPr="002F42DE" w:rsidRDefault="008C4EF7" w:rsidP="002F42DE">
            <w:pPr>
              <w:jc w:val="center"/>
              <w:rPr>
                <w:b/>
                <w:bCs/>
              </w:rPr>
            </w:pPr>
            <w:r w:rsidRPr="002F42DE">
              <w:rPr>
                <w:b/>
                <w:bCs/>
              </w:rPr>
              <w:t>On-going Investment</w:t>
            </w:r>
          </w:p>
        </w:tc>
        <w:tc>
          <w:tcPr>
            <w:tcW w:w="1530" w:type="dxa"/>
            <w:shd w:val="clear" w:color="auto" w:fill="5B7F95"/>
            <w:vAlign w:val="center"/>
          </w:tcPr>
          <w:p w14:paraId="2AD3C8E2" w14:textId="57B58CC2" w:rsidR="008C4EF7" w:rsidRPr="002F42DE" w:rsidRDefault="008C4EF7" w:rsidP="002F42DE">
            <w:pPr>
              <w:jc w:val="center"/>
              <w:rPr>
                <w:b/>
                <w:bCs/>
              </w:rPr>
            </w:pPr>
            <w:r w:rsidRPr="002F42DE">
              <w:rPr>
                <w:b/>
                <w:bCs/>
              </w:rPr>
              <w:t>One-time Investment</w:t>
            </w:r>
          </w:p>
        </w:tc>
        <w:tc>
          <w:tcPr>
            <w:tcW w:w="1525" w:type="dxa"/>
            <w:shd w:val="clear" w:color="auto" w:fill="5B7F95"/>
            <w:vAlign w:val="center"/>
          </w:tcPr>
          <w:p w14:paraId="19CE4246" w14:textId="5FF09EC2" w:rsidR="008C4EF7" w:rsidRPr="002F42DE" w:rsidRDefault="008C4EF7" w:rsidP="002F42DE">
            <w:pPr>
              <w:jc w:val="center"/>
              <w:rPr>
                <w:b/>
                <w:bCs/>
              </w:rPr>
            </w:pPr>
            <w:r w:rsidRPr="002F42DE">
              <w:rPr>
                <w:b/>
                <w:bCs/>
              </w:rPr>
              <w:t>Total Investment</w:t>
            </w:r>
          </w:p>
        </w:tc>
      </w:tr>
      <w:tr w:rsidR="008C0FE5" w:rsidRPr="00F327DA" w14:paraId="065C2917" w14:textId="77777777" w:rsidTr="00186528">
        <w:trPr>
          <w:trHeight w:val="20"/>
        </w:trPr>
        <w:tc>
          <w:tcPr>
            <w:tcW w:w="4765" w:type="dxa"/>
            <w:vAlign w:val="center"/>
            <w:hideMark/>
          </w:tcPr>
          <w:p w14:paraId="298CF906" w14:textId="203A3625" w:rsidR="001A54F0" w:rsidRDefault="00F536A3" w:rsidP="00943C96">
            <w:pPr>
              <w:rPr>
                <w:bCs/>
              </w:rPr>
            </w:pPr>
            <w:r w:rsidRPr="00F327DA">
              <w:rPr>
                <w:bCs/>
              </w:rPr>
              <w:t xml:space="preserve">Support for new or expanding programs </w:t>
            </w:r>
            <w:r w:rsidR="001A54F0">
              <w:rPr>
                <w:bCs/>
              </w:rPr>
              <w:t>in Sciences and Social Sciences</w:t>
            </w:r>
          </w:p>
          <w:p w14:paraId="65E9E647" w14:textId="1153DFBE" w:rsidR="00F536A3" w:rsidRPr="003931A4" w:rsidRDefault="003931A4" w:rsidP="00943C96">
            <w:pPr>
              <w:rPr>
                <w:bCs/>
              </w:rPr>
            </w:pPr>
            <w:r>
              <w:rPr>
                <w:bCs/>
              </w:rPr>
              <w:t xml:space="preserve">Offset </w:t>
            </w:r>
            <w:r w:rsidR="00F536A3" w:rsidRPr="00F327DA">
              <w:rPr>
                <w:bCs/>
              </w:rPr>
              <w:t>by related tuition revenue</w:t>
            </w:r>
            <w:r w:rsidR="001A54F0">
              <w:rPr>
                <w:bCs/>
              </w:rPr>
              <w:t xml:space="preserve"> net of increased student financial aid</w:t>
            </w:r>
          </w:p>
        </w:tc>
        <w:tc>
          <w:tcPr>
            <w:tcW w:w="1530" w:type="dxa"/>
            <w:vAlign w:val="center"/>
            <w:hideMark/>
          </w:tcPr>
          <w:p w14:paraId="5C76C2EC" w14:textId="7E92A23A" w:rsidR="008C4EF7" w:rsidRDefault="00F536A3" w:rsidP="002F42DE">
            <w:pPr>
              <w:jc w:val="center"/>
              <w:rPr>
                <w:bCs/>
              </w:rPr>
            </w:pPr>
            <w:r w:rsidRPr="00F327DA">
              <w:rPr>
                <w:bCs/>
              </w:rPr>
              <w:t>$</w:t>
            </w:r>
            <w:r w:rsidR="001A54F0">
              <w:rPr>
                <w:bCs/>
              </w:rPr>
              <w:t>431</w:t>
            </w:r>
          </w:p>
          <w:p w14:paraId="5A66880D" w14:textId="77777777" w:rsidR="001A54F0" w:rsidRPr="00F327DA" w:rsidRDefault="001A54F0" w:rsidP="002F42DE">
            <w:pPr>
              <w:jc w:val="center"/>
              <w:rPr>
                <w:bCs/>
              </w:rPr>
            </w:pPr>
          </w:p>
          <w:p w14:paraId="3D642F60" w14:textId="3BDD2B40" w:rsidR="00F536A3" w:rsidRPr="00F327DA" w:rsidRDefault="00F536A3" w:rsidP="002F42DE">
            <w:pPr>
              <w:jc w:val="center"/>
            </w:pPr>
            <w:r w:rsidRPr="00F327DA">
              <w:rPr>
                <w:bCs/>
              </w:rPr>
              <w:t>($</w:t>
            </w:r>
            <w:r w:rsidR="001A54F0">
              <w:rPr>
                <w:bCs/>
              </w:rPr>
              <w:t>431</w:t>
            </w:r>
            <w:r w:rsidRPr="00F327DA">
              <w:rPr>
                <w:bCs/>
              </w:rPr>
              <w:t>)</w:t>
            </w:r>
          </w:p>
        </w:tc>
        <w:tc>
          <w:tcPr>
            <w:tcW w:w="1530" w:type="dxa"/>
            <w:vAlign w:val="center"/>
            <w:hideMark/>
          </w:tcPr>
          <w:p w14:paraId="477A582E" w14:textId="77777777" w:rsidR="008C4EF7" w:rsidRPr="00F327DA" w:rsidRDefault="008C4EF7" w:rsidP="002F42DE">
            <w:pPr>
              <w:jc w:val="center"/>
            </w:pPr>
          </w:p>
        </w:tc>
        <w:tc>
          <w:tcPr>
            <w:tcW w:w="1525" w:type="dxa"/>
            <w:vAlign w:val="center"/>
            <w:hideMark/>
          </w:tcPr>
          <w:p w14:paraId="0ED3BA09" w14:textId="22F90FD6" w:rsidR="008C4EF7" w:rsidRDefault="00F536A3" w:rsidP="002F42DE">
            <w:pPr>
              <w:jc w:val="center"/>
              <w:rPr>
                <w:bCs/>
              </w:rPr>
            </w:pPr>
            <w:r w:rsidRPr="00F327DA">
              <w:rPr>
                <w:bCs/>
              </w:rPr>
              <w:t>$</w:t>
            </w:r>
            <w:r w:rsidR="001A54F0">
              <w:rPr>
                <w:bCs/>
              </w:rPr>
              <w:t>431</w:t>
            </w:r>
          </w:p>
          <w:p w14:paraId="47E13B71" w14:textId="77777777" w:rsidR="001A54F0" w:rsidRPr="00F327DA" w:rsidRDefault="001A54F0" w:rsidP="002F42DE">
            <w:pPr>
              <w:jc w:val="center"/>
              <w:rPr>
                <w:bCs/>
              </w:rPr>
            </w:pPr>
          </w:p>
          <w:p w14:paraId="7B54FC33" w14:textId="35788D6A" w:rsidR="00F536A3" w:rsidRPr="00F327DA" w:rsidRDefault="00F536A3" w:rsidP="002F42DE">
            <w:pPr>
              <w:jc w:val="center"/>
            </w:pPr>
            <w:r w:rsidRPr="00F327DA">
              <w:rPr>
                <w:bCs/>
              </w:rPr>
              <w:t>($</w:t>
            </w:r>
            <w:r w:rsidR="001A54F0">
              <w:rPr>
                <w:bCs/>
              </w:rPr>
              <w:t>431</w:t>
            </w:r>
            <w:r w:rsidRPr="00F327DA">
              <w:rPr>
                <w:bCs/>
              </w:rPr>
              <w:t>)</w:t>
            </w:r>
          </w:p>
        </w:tc>
      </w:tr>
      <w:tr w:rsidR="008C0FE5" w:rsidRPr="00F327DA" w14:paraId="3C7D74E9" w14:textId="77777777" w:rsidTr="00186528">
        <w:trPr>
          <w:trHeight w:val="20"/>
        </w:trPr>
        <w:tc>
          <w:tcPr>
            <w:tcW w:w="4765" w:type="dxa"/>
            <w:vAlign w:val="center"/>
            <w:hideMark/>
          </w:tcPr>
          <w:p w14:paraId="18A114E0" w14:textId="1617B0BE" w:rsidR="008C4EF7" w:rsidRPr="00F327DA" w:rsidRDefault="00F536A3" w:rsidP="00943C96">
            <w:r w:rsidRPr="00F327DA">
              <w:t xml:space="preserve">Support for Graduate Studies </w:t>
            </w:r>
            <w:r w:rsidR="001A54F0">
              <w:t>interdisciplinary PhD program</w:t>
            </w:r>
          </w:p>
        </w:tc>
        <w:tc>
          <w:tcPr>
            <w:tcW w:w="1530" w:type="dxa"/>
            <w:vAlign w:val="center"/>
            <w:hideMark/>
          </w:tcPr>
          <w:p w14:paraId="76AA8DB8" w14:textId="25E42C50" w:rsidR="008C4EF7" w:rsidRPr="00F327DA" w:rsidRDefault="001A54F0" w:rsidP="002F42DE">
            <w:pPr>
              <w:jc w:val="center"/>
            </w:pPr>
            <w:r>
              <w:t>$   16</w:t>
            </w:r>
          </w:p>
        </w:tc>
        <w:tc>
          <w:tcPr>
            <w:tcW w:w="1530" w:type="dxa"/>
            <w:vAlign w:val="center"/>
            <w:hideMark/>
          </w:tcPr>
          <w:p w14:paraId="080BBC77" w14:textId="3D84B0E2" w:rsidR="008C4EF7" w:rsidRPr="00F327DA" w:rsidRDefault="008C4EF7" w:rsidP="002F42DE">
            <w:pPr>
              <w:jc w:val="center"/>
            </w:pPr>
          </w:p>
        </w:tc>
        <w:tc>
          <w:tcPr>
            <w:tcW w:w="1525" w:type="dxa"/>
            <w:vAlign w:val="center"/>
            <w:hideMark/>
          </w:tcPr>
          <w:p w14:paraId="4549D502" w14:textId="3D2E4C01" w:rsidR="008C4EF7" w:rsidRPr="00F327DA" w:rsidRDefault="00943C96" w:rsidP="002F42DE">
            <w:pPr>
              <w:jc w:val="center"/>
            </w:pPr>
            <w:r w:rsidRPr="00F327DA">
              <w:t>$ 16</w:t>
            </w:r>
          </w:p>
        </w:tc>
      </w:tr>
      <w:tr w:rsidR="008C0FE5" w:rsidRPr="00F327DA" w14:paraId="1737DE8B" w14:textId="77777777" w:rsidTr="00186528">
        <w:trPr>
          <w:trHeight w:val="20"/>
        </w:trPr>
        <w:tc>
          <w:tcPr>
            <w:tcW w:w="4765" w:type="dxa"/>
            <w:vAlign w:val="center"/>
            <w:hideMark/>
          </w:tcPr>
          <w:p w14:paraId="33FAD78D" w14:textId="76E1F113" w:rsidR="008C4EF7" w:rsidRPr="00F327DA" w:rsidRDefault="001A54F0" w:rsidP="00943C96">
            <w:r>
              <w:t>Restructuring in Careers and Experiential Learning</w:t>
            </w:r>
          </w:p>
        </w:tc>
        <w:tc>
          <w:tcPr>
            <w:tcW w:w="1530" w:type="dxa"/>
            <w:vAlign w:val="center"/>
            <w:hideMark/>
          </w:tcPr>
          <w:p w14:paraId="392C0BF2" w14:textId="09FFE73A" w:rsidR="008C4EF7" w:rsidRPr="00F327DA" w:rsidRDefault="00943C96" w:rsidP="002F42DE">
            <w:pPr>
              <w:jc w:val="center"/>
            </w:pPr>
            <w:r w:rsidRPr="00F327DA">
              <w:t>$ 40</w:t>
            </w:r>
          </w:p>
        </w:tc>
        <w:tc>
          <w:tcPr>
            <w:tcW w:w="1530" w:type="dxa"/>
            <w:vAlign w:val="center"/>
            <w:hideMark/>
          </w:tcPr>
          <w:p w14:paraId="69D326F1" w14:textId="78D059E0" w:rsidR="008C4EF7" w:rsidRPr="00F327DA" w:rsidRDefault="008C4EF7" w:rsidP="002F42DE">
            <w:pPr>
              <w:jc w:val="center"/>
            </w:pPr>
          </w:p>
        </w:tc>
        <w:tc>
          <w:tcPr>
            <w:tcW w:w="1525" w:type="dxa"/>
            <w:vAlign w:val="center"/>
            <w:hideMark/>
          </w:tcPr>
          <w:p w14:paraId="6489D832" w14:textId="034E3069" w:rsidR="008C4EF7" w:rsidRPr="00F327DA" w:rsidRDefault="00943C96" w:rsidP="002F42DE">
            <w:pPr>
              <w:jc w:val="center"/>
            </w:pPr>
            <w:r w:rsidRPr="00F327DA">
              <w:t>$ 40</w:t>
            </w:r>
          </w:p>
        </w:tc>
      </w:tr>
      <w:tr w:rsidR="008C0FE5" w:rsidRPr="00F327DA" w14:paraId="57F4F5C7" w14:textId="77777777" w:rsidTr="00186528">
        <w:trPr>
          <w:trHeight w:val="20"/>
        </w:trPr>
        <w:tc>
          <w:tcPr>
            <w:tcW w:w="4765" w:type="dxa"/>
            <w:vAlign w:val="center"/>
            <w:hideMark/>
          </w:tcPr>
          <w:p w14:paraId="55612EF2" w14:textId="32F5C3DA" w:rsidR="008C4EF7" w:rsidRPr="00F327DA" w:rsidRDefault="008C4EF7" w:rsidP="00943C96">
            <w:r w:rsidRPr="00F327DA">
              <w:t>Increase in library acquisitions</w:t>
            </w:r>
          </w:p>
        </w:tc>
        <w:tc>
          <w:tcPr>
            <w:tcW w:w="1530" w:type="dxa"/>
            <w:vAlign w:val="center"/>
            <w:hideMark/>
          </w:tcPr>
          <w:p w14:paraId="0C52D973" w14:textId="34944A01" w:rsidR="008C4EF7" w:rsidRPr="00F327DA" w:rsidRDefault="00943C96" w:rsidP="002F42DE">
            <w:pPr>
              <w:jc w:val="center"/>
            </w:pPr>
            <w:r w:rsidRPr="00F327DA">
              <w:t>$ 50</w:t>
            </w:r>
          </w:p>
        </w:tc>
        <w:tc>
          <w:tcPr>
            <w:tcW w:w="1530" w:type="dxa"/>
            <w:vAlign w:val="center"/>
            <w:hideMark/>
          </w:tcPr>
          <w:p w14:paraId="616CDAF4" w14:textId="4AF96E52" w:rsidR="008C4EF7" w:rsidRPr="00F327DA" w:rsidRDefault="008C4EF7" w:rsidP="002F42DE">
            <w:pPr>
              <w:jc w:val="center"/>
            </w:pPr>
          </w:p>
        </w:tc>
        <w:tc>
          <w:tcPr>
            <w:tcW w:w="1525" w:type="dxa"/>
            <w:vAlign w:val="center"/>
            <w:hideMark/>
          </w:tcPr>
          <w:p w14:paraId="2818BC1A" w14:textId="5D34D3E4" w:rsidR="008C4EF7" w:rsidRPr="00F327DA" w:rsidRDefault="00943C96" w:rsidP="002F42DE">
            <w:pPr>
              <w:jc w:val="center"/>
            </w:pPr>
            <w:r w:rsidRPr="00F327DA">
              <w:t>$ 50</w:t>
            </w:r>
          </w:p>
        </w:tc>
      </w:tr>
      <w:tr w:rsidR="008C0FE5" w:rsidRPr="00F327DA" w14:paraId="2606D539" w14:textId="77777777" w:rsidTr="00186528">
        <w:trPr>
          <w:trHeight w:val="20"/>
        </w:trPr>
        <w:tc>
          <w:tcPr>
            <w:tcW w:w="4765" w:type="dxa"/>
            <w:vAlign w:val="center"/>
            <w:hideMark/>
          </w:tcPr>
          <w:p w14:paraId="6B85C64E" w14:textId="16A6D70E" w:rsidR="008C4EF7" w:rsidRPr="00F327DA" w:rsidRDefault="001A54F0" w:rsidP="00943C96">
            <w:r>
              <w:t>Increase in marketing and recruitment</w:t>
            </w:r>
          </w:p>
        </w:tc>
        <w:tc>
          <w:tcPr>
            <w:tcW w:w="1530" w:type="dxa"/>
            <w:vAlign w:val="center"/>
            <w:hideMark/>
          </w:tcPr>
          <w:p w14:paraId="06159793" w14:textId="2F85D2BA" w:rsidR="008C4EF7" w:rsidRPr="00F327DA" w:rsidRDefault="00943C96" w:rsidP="002F42DE">
            <w:pPr>
              <w:jc w:val="center"/>
            </w:pPr>
            <w:r w:rsidRPr="00F327DA">
              <w:t>$ 66</w:t>
            </w:r>
          </w:p>
        </w:tc>
        <w:tc>
          <w:tcPr>
            <w:tcW w:w="1530" w:type="dxa"/>
            <w:vAlign w:val="center"/>
            <w:hideMark/>
          </w:tcPr>
          <w:p w14:paraId="056491FC" w14:textId="5C35DC48" w:rsidR="008C4EF7" w:rsidRPr="00F327DA" w:rsidRDefault="00943C96" w:rsidP="002F42DE">
            <w:pPr>
              <w:jc w:val="center"/>
            </w:pPr>
            <w:r>
              <w:t>$ 15</w:t>
            </w:r>
          </w:p>
        </w:tc>
        <w:tc>
          <w:tcPr>
            <w:tcW w:w="1525" w:type="dxa"/>
            <w:vAlign w:val="center"/>
            <w:hideMark/>
          </w:tcPr>
          <w:p w14:paraId="7E413122" w14:textId="04DAA598" w:rsidR="008C4EF7" w:rsidRPr="00F327DA" w:rsidRDefault="00943C96" w:rsidP="002F42DE">
            <w:pPr>
              <w:jc w:val="center"/>
            </w:pPr>
            <w:r w:rsidRPr="00F327DA">
              <w:t>$ 81</w:t>
            </w:r>
          </w:p>
        </w:tc>
      </w:tr>
      <w:tr w:rsidR="008C0FE5" w:rsidRPr="00F327DA" w14:paraId="16657F2E" w14:textId="77777777" w:rsidTr="00186528">
        <w:trPr>
          <w:trHeight w:val="20"/>
        </w:trPr>
        <w:tc>
          <w:tcPr>
            <w:tcW w:w="4765" w:type="dxa"/>
            <w:vAlign w:val="center"/>
            <w:hideMark/>
          </w:tcPr>
          <w:p w14:paraId="6F2EA686" w14:textId="1A848766" w:rsidR="008C4EF7" w:rsidRPr="00F327DA" w:rsidRDefault="001A54F0" w:rsidP="00943C96">
            <w:r>
              <w:t>Increase Stewardship Fund Manager</w:t>
            </w:r>
          </w:p>
        </w:tc>
        <w:tc>
          <w:tcPr>
            <w:tcW w:w="1530" w:type="dxa"/>
            <w:vAlign w:val="center"/>
            <w:hideMark/>
          </w:tcPr>
          <w:p w14:paraId="6BB75312" w14:textId="5333EDE0" w:rsidR="008C4EF7" w:rsidRPr="00F327DA" w:rsidRDefault="00943C96" w:rsidP="002F42DE">
            <w:pPr>
              <w:jc w:val="center"/>
            </w:pPr>
            <w:r w:rsidRPr="00F327DA">
              <w:t>$</w:t>
            </w:r>
            <w:r>
              <w:t xml:space="preserve"> 76</w:t>
            </w:r>
          </w:p>
        </w:tc>
        <w:tc>
          <w:tcPr>
            <w:tcW w:w="1530" w:type="dxa"/>
            <w:vAlign w:val="center"/>
            <w:hideMark/>
          </w:tcPr>
          <w:p w14:paraId="72FAC50F" w14:textId="4FA3BEDC" w:rsidR="008C4EF7" w:rsidRPr="00F327DA" w:rsidRDefault="008C4EF7" w:rsidP="002F42DE">
            <w:pPr>
              <w:jc w:val="center"/>
            </w:pPr>
          </w:p>
        </w:tc>
        <w:tc>
          <w:tcPr>
            <w:tcW w:w="1525" w:type="dxa"/>
            <w:vAlign w:val="center"/>
            <w:hideMark/>
          </w:tcPr>
          <w:p w14:paraId="1966C378" w14:textId="70937D7D" w:rsidR="008C4EF7" w:rsidRPr="00F327DA" w:rsidRDefault="00943C96" w:rsidP="002F42DE">
            <w:pPr>
              <w:jc w:val="center"/>
            </w:pPr>
            <w:r w:rsidRPr="00F327DA">
              <w:t>$</w:t>
            </w:r>
            <w:r>
              <w:t xml:space="preserve"> 76</w:t>
            </w:r>
          </w:p>
        </w:tc>
      </w:tr>
      <w:tr w:rsidR="001A54F0" w:rsidRPr="00F327DA" w14:paraId="04DA1C8F" w14:textId="77777777" w:rsidTr="00186528">
        <w:trPr>
          <w:trHeight w:val="20"/>
        </w:trPr>
        <w:tc>
          <w:tcPr>
            <w:tcW w:w="4765" w:type="dxa"/>
            <w:vAlign w:val="center"/>
          </w:tcPr>
          <w:p w14:paraId="3A1B4CAA" w14:textId="3E57734C" w:rsidR="001A54F0" w:rsidRDefault="001A54F0" w:rsidP="00943C96">
            <w:r>
              <w:t>Restructuring in Financial Services to improve student billings and support student levy group</w:t>
            </w:r>
          </w:p>
        </w:tc>
        <w:tc>
          <w:tcPr>
            <w:tcW w:w="1530" w:type="dxa"/>
            <w:vAlign w:val="center"/>
          </w:tcPr>
          <w:p w14:paraId="4458F990" w14:textId="77777777" w:rsidR="001A54F0" w:rsidRPr="00F327DA" w:rsidRDefault="001A54F0" w:rsidP="002F42DE">
            <w:pPr>
              <w:jc w:val="center"/>
            </w:pPr>
          </w:p>
        </w:tc>
        <w:tc>
          <w:tcPr>
            <w:tcW w:w="1530" w:type="dxa"/>
            <w:vAlign w:val="center"/>
          </w:tcPr>
          <w:p w14:paraId="246AE10E" w14:textId="218C43E6" w:rsidR="001A54F0" w:rsidRPr="00F327DA" w:rsidRDefault="00943C96" w:rsidP="002F42DE">
            <w:pPr>
              <w:jc w:val="center"/>
            </w:pPr>
            <w:r>
              <w:t>$ 69</w:t>
            </w:r>
          </w:p>
        </w:tc>
        <w:tc>
          <w:tcPr>
            <w:tcW w:w="1525" w:type="dxa"/>
            <w:vAlign w:val="center"/>
          </w:tcPr>
          <w:p w14:paraId="3348A476" w14:textId="14F3442E" w:rsidR="001A54F0" w:rsidRPr="00F327DA" w:rsidRDefault="00943C96" w:rsidP="002F42DE">
            <w:pPr>
              <w:jc w:val="center"/>
            </w:pPr>
            <w:r>
              <w:t>$ 69</w:t>
            </w:r>
          </w:p>
        </w:tc>
      </w:tr>
      <w:tr w:rsidR="008C0FE5" w:rsidRPr="00F327DA" w14:paraId="554A4046" w14:textId="77777777" w:rsidTr="00186528">
        <w:trPr>
          <w:trHeight w:val="20"/>
        </w:trPr>
        <w:tc>
          <w:tcPr>
            <w:tcW w:w="4765" w:type="dxa"/>
            <w:vAlign w:val="center"/>
          </w:tcPr>
          <w:p w14:paraId="4ECCBE1C" w14:textId="0C55457D" w:rsidR="008C4EF7" w:rsidRPr="00F327DA" w:rsidRDefault="001A54F0" w:rsidP="00943C96">
            <w:r>
              <w:t>Other items including green waste removal, security, employee assistance program, legal fees and exam costs</w:t>
            </w:r>
            <w:r w:rsidR="00F327DA" w:rsidRPr="00F327DA">
              <w:t xml:space="preserve"> </w:t>
            </w:r>
          </w:p>
        </w:tc>
        <w:tc>
          <w:tcPr>
            <w:tcW w:w="1530" w:type="dxa"/>
            <w:vAlign w:val="center"/>
          </w:tcPr>
          <w:p w14:paraId="1FA60D11" w14:textId="5D1A0F79" w:rsidR="008C4EF7" w:rsidRPr="00F327DA" w:rsidRDefault="00F327DA" w:rsidP="002F42DE">
            <w:pPr>
              <w:jc w:val="center"/>
            </w:pPr>
            <w:r w:rsidRPr="00F327DA">
              <w:t>$</w:t>
            </w:r>
            <w:r w:rsidR="001A54F0">
              <w:t>116</w:t>
            </w:r>
          </w:p>
        </w:tc>
        <w:tc>
          <w:tcPr>
            <w:tcW w:w="1530" w:type="dxa"/>
            <w:vAlign w:val="center"/>
          </w:tcPr>
          <w:p w14:paraId="4050174C" w14:textId="77777777" w:rsidR="008C4EF7" w:rsidRPr="00F327DA" w:rsidRDefault="008C4EF7" w:rsidP="002F42DE">
            <w:pPr>
              <w:jc w:val="center"/>
            </w:pPr>
          </w:p>
        </w:tc>
        <w:tc>
          <w:tcPr>
            <w:tcW w:w="1525" w:type="dxa"/>
            <w:vAlign w:val="center"/>
          </w:tcPr>
          <w:p w14:paraId="5B9A9B72" w14:textId="168AB609" w:rsidR="008C4EF7" w:rsidRPr="00F327DA" w:rsidRDefault="00F327DA" w:rsidP="002F42DE">
            <w:pPr>
              <w:jc w:val="center"/>
            </w:pPr>
            <w:r w:rsidRPr="00F327DA">
              <w:t>$</w:t>
            </w:r>
            <w:r w:rsidR="001A54F0">
              <w:t>116</w:t>
            </w:r>
          </w:p>
        </w:tc>
      </w:tr>
      <w:tr w:rsidR="008C0FE5" w:rsidRPr="00F327DA" w14:paraId="6C126573" w14:textId="77777777" w:rsidTr="00186528">
        <w:trPr>
          <w:trHeight w:val="20"/>
        </w:trPr>
        <w:tc>
          <w:tcPr>
            <w:tcW w:w="4765" w:type="dxa"/>
            <w:vAlign w:val="center"/>
            <w:hideMark/>
          </w:tcPr>
          <w:p w14:paraId="389CF72A" w14:textId="4068FDB7" w:rsidR="008C4EF7" w:rsidRPr="002F42DE" w:rsidRDefault="008C4EF7" w:rsidP="00943C96">
            <w:pPr>
              <w:rPr>
                <w:b/>
              </w:rPr>
            </w:pPr>
            <w:r w:rsidRPr="002F42DE">
              <w:rPr>
                <w:b/>
              </w:rPr>
              <w:t xml:space="preserve">Total </w:t>
            </w:r>
            <w:r w:rsidR="00F327DA" w:rsidRPr="002F42DE">
              <w:rPr>
                <w:b/>
              </w:rPr>
              <w:t>Net New Strategic Investments</w:t>
            </w:r>
          </w:p>
        </w:tc>
        <w:tc>
          <w:tcPr>
            <w:tcW w:w="1530" w:type="dxa"/>
            <w:vAlign w:val="center"/>
            <w:hideMark/>
          </w:tcPr>
          <w:p w14:paraId="78C2E0B1" w14:textId="6997DB76" w:rsidR="008C4EF7" w:rsidRPr="002F42DE" w:rsidRDefault="008C4EF7" w:rsidP="002F42DE">
            <w:pPr>
              <w:jc w:val="center"/>
              <w:rPr>
                <w:b/>
              </w:rPr>
            </w:pPr>
            <w:r w:rsidRPr="002F42DE">
              <w:rPr>
                <w:b/>
              </w:rPr>
              <w:t>$</w:t>
            </w:r>
            <w:r w:rsidR="001A54F0" w:rsidRPr="002F42DE">
              <w:rPr>
                <w:b/>
              </w:rPr>
              <w:t>364</w:t>
            </w:r>
          </w:p>
        </w:tc>
        <w:tc>
          <w:tcPr>
            <w:tcW w:w="1530" w:type="dxa"/>
            <w:vAlign w:val="center"/>
            <w:hideMark/>
          </w:tcPr>
          <w:p w14:paraId="6732EFB8" w14:textId="0975B13C" w:rsidR="008C4EF7" w:rsidRPr="002F42DE" w:rsidRDefault="00943C96" w:rsidP="002F42DE">
            <w:pPr>
              <w:jc w:val="center"/>
              <w:rPr>
                <w:b/>
              </w:rPr>
            </w:pPr>
            <w:r w:rsidRPr="002F42DE">
              <w:rPr>
                <w:b/>
              </w:rPr>
              <w:t>$ 84</w:t>
            </w:r>
          </w:p>
        </w:tc>
        <w:tc>
          <w:tcPr>
            <w:tcW w:w="1525" w:type="dxa"/>
            <w:vAlign w:val="center"/>
            <w:hideMark/>
          </w:tcPr>
          <w:p w14:paraId="282344C8" w14:textId="7883F319" w:rsidR="008C4EF7" w:rsidRPr="002F42DE" w:rsidRDefault="008C4EF7" w:rsidP="002F42DE">
            <w:pPr>
              <w:jc w:val="center"/>
              <w:rPr>
                <w:b/>
              </w:rPr>
            </w:pPr>
            <w:r w:rsidRPr="002F42DE">
              <w:rPr>
                <w:b/>
              </w:rPr>
              <w:t>$</w:t>
            </w:r>
            <w:r w:rsidR="001A54F0" w:rsidRPr="002F42DE">
              <w:rPr>
                <w:b/>
              </w:rPr>
              <w:t>448</w:t>
            </w:r>
          </w:p>
        </w:tc>
      </w:tr>
    </w:tbl>
    <w:p w14:paraId="775B7D82" w14:textId="1CD86F57" w:rsidR="001253BC" w:rsidRDefault="001253BC" w:rsidP="00836562">
      <w:pPr>
        <w:rPr>
          <w:rFonts w:ascii="Arial" w:hAnsi="Arial" w:cs="Arial"/>
          <w:b/>
          <w:color w:val="154734"/>
        </w:rPr>
      </w:pPr>
    </w:p>
    <w:p w14:paraId="7E30BDD8" w14:textId="207EFFF7" w:rsidR="003931A4" w:rsidRDefault="003931A4" w:rsidP="00186528">
      <w:pPr>
        <w:spacing w:after="240"/>
        <w:jc w:val="both"/>
        <w:rPr>
          <w:rFonts w:ascii="Arial" w:hAnsi="Arial" w:cs="Arial"/>
        </w:rPr>
      </w:pPr>
      <w:r w:rsidRPr="00301CD1">
        <w:rPr>
          <w:rFonts w:ascii="Arial" w:hAnsi="Arial" w:cs="Arial"/>
          <w:b/>
          <w:noProof/>
          <w:color w:val="5B7F95"/>
          <w:sz w:val="28"/>
          <w:szCs w:val="28"/>
        </w:rPr>
        <w:drawing>
          <wp:inline distT="0" distB="0" distL="0" distR="0" wp14:anchorId="432E78ED" wp14:editId="5DCAF53E">
            <wp:extent cx="5943600" cy="2475999"/>
            <wp:effectExtent l="0" t="0" r="0" b="0"/>
            <wp:docPr id="24" name="Chart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C58CDC" w14:textId="77777777" w:rsidR="002F42DE" w:rsidRDefault="002F42DE" w:rsidP="00943C96"/>
    <w:p w14:paraId="5F6924BF" w14:textId="77777777" w:rsidR="002F42DE" w:rsidRDefault="002F42DE" w:rsidP="00943C96"/>
    <w:p w14:paraId="09AA744D" w14:textId="77777777" w:rsidR="002F42DE" w:rsidRDefault="002F42DE" w:rsidP="00943C96"/>
    <w:p w14:paraId="07BDDB95" w14:textId="77777777" w:rsidR="002F42DE" w:rsidRDefault="002F42DE" w:rsidP="00943C96"/>
    <w:p w14:paraId="1287D7FC" w14:textId="199D88AC" w:rsidR="00186528" w:rsidRDefault="00186528" w:rsidP="00943C96">
      <w:r w:rsidRPr="002B1B26">
        <w:lastRenderedPageBreak/>
        <w:t xml:space="preserve">In addition to the net new investments, an additional </w:t>
      </w:r>
      <w:r w:rsidR="001A54F0">
        <w:t>seven</w:t>
      </w:r>
      <w:r w:rsidRPr="002B1B26">
        <w:t xml:space="preserve"> tenure track faculty will be funded from within the existing budgets of the academic units</w:t>
      </w:r>
      <w:r>
        <w:t xml:space="preserve"> </w:t>
      </w:r>
      <w:r w:rsidR="003B00E0">
        <w:t xml:space="preserve">or new program revenues </w:t>
      </w:r>
      <w:r>
        <w:t xml:space="preserve">based on known or planned retirements and resignations.  It is important to note that these appointments will be strategically placed where there is the most need, which may not necessarily be an exact replacement of the retirement or resignation. </w:t>
      </w:r>
      <w:r w:rsidRPr="002B1B26">
        <w:t xml:space="preserve">  With these strategic investments, </w:t>
      </w:r>
      <w:r>
        <w:t xml:space="preserve">it is anticipated that </w:t>
      </w:r>
      <w:r w:rsidRPr="002B1B26">
        <w:t>teaching capacity</w:t>
      </w:r>
      <w:r>
        <w:t xml:space="preserve"> will remain at acceptable levels</w:t>
      </w:r>
      <w:r w:rsidR="007A54D7">
        <w:t xml:space="preserve"> relative to increasing student enrolment</w:t>
      </w:r>
      <w:r w:rsidRPr="002B1B26">
        <w:t>.</w:t>
      </w:r>
    </w:p>
    <w:p w14:paraId="4B90E209" w14:textId="103C4BEA" w:rsidR="002F42DE" w:rsidRDefault="002F42DE" w:rsidP="00943C96"/>
    <w:p w14:paraId="7438FEE9" w14:textId="4998259B" w:rsidR="002F42DE" w:rsidRDefault="002F42DE" w:rsidP="00943C96"/>
    <w:p w14:paraId="6CE799FA" w14:textId="77777777" w:rsidR="002F42DE" w:rsidRDefault="002F42DE" w:rsidP="00943C96"/>
    <w:p w14:paraId="1B33FDB9" w14:textId="301D4F83" w:rsidR="00E12344" w:rsidRDefault="00186528" w:rsidP="00836562">
      <w:pPr>
        <w:rPr>
          <w:rFonts w:ascii="Arial" w:hAnsi="Arial" w:cs="Arial"/>
        </w:rPr>
      </w:pPr>
      <w:r w:rsidRPr="00AB7D3A">
        <w:rPr>
          <w:rFonts w:ascii="Arial" w:hAnsi="Arial" w:cs="Arial"/>
          <w:noProof/>
        </w:rPr>
        <w:drawing>
          <wp:inline distT="0" distB="0" distL="0" distR="0" wp14:anchorId="6F8026DC" wp14:editId="3DE6E423">
            <wp:extent cx="5995035" cy="3562350"/>
            <wp:effectExtent l="0" t="0" r="0" b="0"/>
            <wp:docPr id="22" name="Chart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AA029F" w14:textId="77777777" w:rsidR="00903FF9" w:rsidRDefault="00903FF9" w:rsidP="00186528">
      <w:pPr>
        <w:spacing w:after="240"/>
        <w:jc w:val="both"/>
        <w:rPr>
          <w:rFonts w:ascii="Arial" w:hAnsi="Arial" w:cs="Arial"/>
        </w:rPr>
      </w:pPr>
    </w:p>
    <w:p w14:paraId="47B9F359" w14:textId="209956F7" w:rsidR="00186528" w:rsidRPr="00943C96" w:rsidRDefault="00186528" w:rsidP="00186528">
      <w:pPr>
        <w:spacing w:after="240"/>
        <w:jc w:val="both"/>
        <w:rPr>
          <w:rStyle w:val="Emphasis"/>
        </w:rPr>
      </w:pPr>
      <w:r w:rsidRPr="00943C96">
        <w:rPr>
          <w:rStyle w:val="Emphasis"/>
        </w:rPr>
        <w:t xml:space="preserve">* </w:t>
      </w:r>
      <w:r w:rsidR="00903FF9" w:rsidRPr="00943C96">
        <w:rPr>
          <w:rStyle w:val="Emphasis"/>
        </w:rPr>
        <w:t>2020/2021</w:t>
      </w:r>
      <w:r w:rsidRPr="00943C96">
        <w:rPr>
          <w:rStyle w:val="Emphasis"/>
        </w:rPr>
        <w:t xml:space="preserve"> projected based on proposed budget adjustments</w:t>
      </w:r>
    </w:p>
    <w:p w14:paraId="16A50B00" w14:textId="77777777" w:rsidR="00186528" w:rsidRDefault="00186528" w:rsidP="00E12344">
      <w:pPr>
        <w:spacing w:after="240"/>
        <w:rPr>
          <w:rFonts w:ascii="Arial" w:hAnsi="Arial" w:cs="Arial"/>
          <w:b/>
          <w:color w:val="154734"/>
          <w:sz w:val="48"/>
          <w:szCs w:val="48"/>
        </w:rPr>
      </w:pPr>
      <w:r>
        <w:rPr>
          <w:rFonts w:ascii="Arial" w:hAnsi="Arial" w:cs="Arial"/>
          <w:b/>
          <w:color w:val="154734"/>
          <w:sz w:val="48"/>
          <w:szCs w:val="48"/>
        </w:rPr>
        <w:br w:type="page"/>
      </w:r>
    </w:p>
    <w:p w14:paraId="1D41B11E" w14:textId="6EBC3F93" w:rsidR="00E12344" w:rsidRDefault="00E12344" w:rsidP="002F42DE">
      <w:pPr>
        <w:pStyle w:val="Heading1"/>
        <w:rPr>
          <w:b/>
          <w:bCs/>
          <w:color w:val="385623" w:themeColor="accent6" w:themeShade="80"/>
        </w:rPr>
      </w:pPr>
      <w:r w:rsidRPr="002F42DE">
        <w:rPr>
          <w:b/>
          <w:bCs/>
          <w:color w:val="385623" w:themeColor="accent6" w:themeShade="80"/>
        </w:rPr>
        <w:lastRenderedPageBreak/>
        <w:t>20</w:t>
      </w:r>
      <w:r w:rsidR="00903FF9" w:rsidRPr="002F42DE">
        <w:rPr>
          <w:b/>
          <w:bCs/>
          <w:color w:val="385623" w:themeColor="accent6" w:themeShade="80"/>
        </w:rPr>
        <w:t>20</w:t>
      </w:r>
      <w:r w:rsidRPr="002F42DE">
        <w:rPr>
          <w:b/>
          <w:bCs/>
          <w:color w:val="385623" w:themeColor="accent6" w:themeShade="80"/>
        </w:rPr>
        <w:t>/202</w:t>
      </w:r>
      <w:r w:rsidR="00903FF9" w:rsidRPr="002F42DE">
        <w:rPr>
          <w:b/>
          <w:bCs/>
          <w:color w:val="385623" w:themeColor="accent6" w:themeShade="80"/>
        </w:rPr>
        <w:t>1</w:t>
      </w:r>
      <w:r w:rsidRPr="002F42DE">
        <w:rPr>
          <w:b/>
          <w:bCs/>
          <w:color w:val="385623" w:themeColor="accent6" w:themeShade="80"/>
        </w:rPr>
        <w:t xml:space="preserve"> OPERATING BUDGET</w:t>
      </w:r>
    </w:p>
    <w:p w14:paraId="46DFE523" w14:textId="77777777" w:rsidR="002F42DE" w:rsidRPr="002F42DE" w:rsidRDefault="002F42DE" w:rsidP="002F42DE">
      <w:pPr>
        <w:rPr>
          <w:lang w:val="en-CA" w:eastAsia="en-CA"/>
        </w:rPr>
      </w:pPr>
    </w:p>
    <w:p w14:paraId="222DCDD3" w14:textId="1F76E5C7" w:rsidR="00E12344" w:rsidRDefault="00E12344" w:rsidP="00943C96">
      <w:r w:rsidRPr="007A54D7">
        <w:t xml:space="preserve">As a result of the approved net new strategic investments, the </w:t>
      </w:r>
      <w:r w:rsidR="00903FF9">
        <w:t>2020/2021</w:t>
      </w:r>
      <w:r w:rsidRPr="007A54D7">
        <w:t xml:space="preserve"> Operating Budget </w:t>
      </w:r>
      <w:r w:rsidR="00903FF9">
        <w:t>is expected to be balanced</w:t>
      </w:r>
      <w:r w:rsidRPr="007A54D7">
        <w:t xml:space="preserve">. This operating plan was approved by the Board of Governors on </w:t>
      </w:r>
      <w:r w:rsidR="00903FF9">
        <w:t>March 27, 2020</w:t>
      </w:r>
      <w:r w:rsidRPr="007A54D7">
        <w:t>.</w:t>
      </w:r>
    </w:p>
    <w:tbl>
      <w:tblPr>
        <w:tblStyle w:val="TableGrid"/>
        <w:tblW w:w="9351" w:type="dxa"/>
        <w:tblLayout w:type="fixed"/>
        <w:tblLook w:val="0420" w:firstRow="1" w:lastRow="0" w:firstColumn="0" w:lastColumn="0" w:noHBand="0" w:noVBand="1"/>
      </w:tblPr>
      <w:tblGrid>
        <w:gridCol w:w="3742"/>
        <w:gridCol w:w="1563"/>
        <w:gridCol w:w="1356"/>
        <w:gridCol w:w="1345"/>
        <w:gridCol w:w="6"/>
        <w:gridCol w:w="1339"/>
      </w:tblGrid>
      <w:tr w:rsidR="00B50E1C" w:rsidRPr="007A54D7" w14:paraId="08FAA1EB" w14:textId="77777777" w:rsidTr="005A67E7">
        <w:trPr>
          <w:trHeight w:val="896"/>
        </w:trPr>
        <w:tc>
          <w:tcPr>
            <w:tcW w:w="3742" w:type="dxa"/>
            <w:shd w:val="clear" w:color="auto" w:fill="5B7F95"/>
            <w:hideMark/>
          </w:tcPr>
          <w:p w14:paraId="2D44D551" w14:textId="77777777" w:rsidR="00B50E1C" w:rsidRPr="0072080D" w:rsidRDefault="00B50E1C" w:rsidP="00943C96">
            <w:pPr>
              <w:rPr>
                <w:b/>
              </w:rPr>
            </w:pPr>
          </w:p>
        </w:tc>
        <w:tc>
          <w:tcPr>
            <w:tcW w:w="1563" w:type="dxa"/>
            <w:shd w:val="clear" w:color="auto" w:fill="5B7F95"/>
            <w:hideMark/>
          </w:tcPr>
          <w:p w14:paraId="4C1653AE" w14:textId="77777777" w:rsidR="00B50E1C" w:rsidRDefault="00B50E1C" w:rsidP="002F42DE">
            <w:pPr>
              <w:jc w:val="center"/>
              <w:rPr>
                <w:b/>
                <w:bCs/>
                <w:color w:val="FFFFFF" w:themeColor="background1"/>
                <w:kern w:val="24"/>
              </w:rPr>
            </w:pPr>
            <w:r w:rsidRPr="00B50E1C">
              <w:rPr>
                <w:b/>
                <w:bCs/>
                <w:kern w:val="24"/>
              </w:rPr>
              <w:t>2019/2020 Projection*</w:t>
            </w:r>
          </w:p>
          <w:p w14:paraId="44B85DE4" w14:textId="097FD98A" w:rsidR="00B50E1C" w:rsidRPr="0072080D" w:rsidRDefault="00B50E1C" w:rsidP="002F42DE">
            <w:pPr>
              <w:jc w:val="center"/>
              <w:rPr>
                <w:b/>
                <w:color w:val="FFFFFF" w:themeColor="background1"/>
              </w:rPr>
            </w:pPr>
            <w:r w:rsidRPr="00B50E1C">
              <w:rPr>
                <w:b/>
                <w:bCs/>
                <w:kern w:val="24"/>
              </w:rPr>
              <w:t>($000s)</w:t>
            </w:r>
          </w:p>
        </w:tc>
        <w:tc>
          <w:tcPr>
            <w:tcW w:w="1356" w:type="dxa"/>
            <w:shd w:val="clear" w:color="auto" w:fill="5B7F95"/>
            <w:hideMark/>
          </w:tcPr>
          <w:p w14:paraId="42AD44CB" w14:textId="77777777" w:rsidR="00B50E1C" w:rsidRDefault="00B50E1C" w:rsidP="002F42DE">
            <w:pPr>
              <w:jc w:val="center"/>
              <w:rPr>
                <w:b/>
                <w:bCs/>
                <w:color w:val="FFFFFF" w:themeColor="background1"/>
                <w:kern w:val="24"/>
              </w:rPr>
            </w:pPr>
            <w:r w:rsidRPr="00B50E1C">
              <w:rPr>
                <w:b/>
                <w:bCs/>
                <w:kern w:val="24"/>
              </w:rPr>
              <w:t>2020/2021 Budget</w:t>
            </w:r>
          </w:p>
          <w:p w14:paraId="6FF6C905" w14:textId="39D3DF7D" w:rsidR="00B50E1C" w:rsidRPr="0072080D" w:rsidRDefault="00B50E1C" w:rsidP="002F42DE">
            <w:pPr>
              <w:jc w:val="center"/>
              <w:rPr>
                <w:b/>
                <w:color w:val="FFFFFF" w:themeColor="background1"/>
              </w:rPr>
            </w:pPr>
            <w:r w:rsidRPr="00B50E1C">
              <w:rPr>
                <w:b/>
                <w:bCs/>
                <w:kern w:val="24"/>
              </w:rPr>
              <w:t>($000s)</w:t>
            </w:r>
          </w:p>
        </w:tc>
        <w:tc>
          <w:tcPr>
            <w:tcW w:w="1345" w:type="dxa"/>
            <w:shd w:val="clear" w:color="auto" w:fill="5B7F95"/>
            <w:hideMark/>
          </w:tcPr>
          <w:p w14:paraId="5D7E2AF4" w14:textId="77777777" w:rsidR="00B50E1C" w:rsidRPr="0072080D" w:rsidRDefault="00B50E1C" w:rsidP="002F42DE">
            <w:pPr>
              <w:jc w:val="center"/>
              <w:rPr>
                <w:b/>
                <w:color w:val="FFFFFF" w:themeColor="background1"/>
              </w:rPr>
            </w:pPr>
            <w:r w:rsidRPr="00B50E1C">
              <w:rPr>
                <w:b/>
                <w:bCs/>
                <w:kern w:val="24"/>
              </w:rPr>
              <w:t>Change</w:t>
            </w:r>
          </w:p>
        </w:tc>
        <w:tc>
          <w:tcPr>
            <w:tcW w:w="1345" w:type="dxa"/>
            <w:gridSpan w:val="2"/>
            <w:shd w:val="clear" w:color="auto" w:fill="5B7F95"/>
          </w:tcPr>
          <w:p w14:paraId="698AB2CF" w14:textId="5B68C5EE" w:rsidR="00B50E1C" w:rsidRPr="0072080D" w:rsidRDefault="00B50E1C" w:rsidP="00943C96">
            <w:pPr>
              <w:rPr>
                <w:b/>
                <w:color w:val="FFFFFF" w:themeColor="background1"/>
              </w:rPr>
            </w:pPr>
          </w:p>
        </w:tc>
      </w:tr>
      <w:tr w:rsidR="00E12344" w:rsidRPr="007A54D7" w14:paraId="64C09D72" w14:textId="77777777" w:rsidTr="00903FF9">
        <w:trPr>
          <w:trHeight w:val="480"/>
        </w:trPr>
        <w:tc>
          <w:tcPr>
            <w:tcW w:w="3742" w:type="dxa"/>
            <w:hideMark/>
          </w:tcPr>
          <w:p w14:paraId="12226B5F" w14:textId="77777777" w:rsidR="00E12344" w:rsidRPr="007A54D7" w:rsidRDefault="00E12344" w:rsidP="00943C96">
            <w:r w:rsidRPr="007A54D7">
              <w:rPr>
                <w:color w:val="000000"/>
                <w:kern w:val="24"/>
              </w:rPr>
              <w:t>Government grants</w:t>
            </w:r>
          </w:p>
        </w:tc>
        <w:tc>
          <w:tcPr>
            <w:tcW w:w="1563" w:type="dxa"/>
            <w:hideMark/>
          </w:tcPr>
          <w:p w14:paraId="4D7DDB6D" w14:textId="093F9D94" w:rsidR="00E12344" w:rsidRPr="007A54D7" w:rsidRDefault="00943C96" w:rsidP="002F42DE">
            <w:pPr>
              <w:jc w:val="center"/>
            </w:pPr>
            <w:r w:rsidRPr="007A54D7">
              <w:rPr>
                <w:color w:val="000000"/>
                <w:kern w:val="24"/>
              </w:rPr>
              <w:t>$ 54,740</w:t>
            </w:r>
          </w:p>
        </w:tc>
        <w:tc>
          <w:tcPr>
            <w:tcW w:w="1356" w:type="dxa"/>
            <w:hideMark/>
          </w:tcPr>
          <w:p w14:paraId="7057BC1C" w14:textId="24B7E2C7" w:rsidR="00E12344" w:rsidRPr="007A54D7" w:rsidRDefault="00943C96" w:rsidP="002F42DE">
            <w:pPr>
              <w:jc w:val="center"/>
            </w:pPr>
            <w:r w:rsidRPr="007A54D7">
              <w:rPr>
                <w:color w:val="000000"/>
                <w:kern w:val="24"/>
              </w:rPr>
              <w:t>$ 54,492</w:t>
            </w:r>
          </w:p>
        </w:tc>
        <w:tc>
          <w:tcPr>
            <w:tcW w:w="1351" w:type="dxa"/>
            <w:gridSpan w:val="2"/>
            <w:hideMark/>
          </w:tcPr>
          <w:p w14:paraId="70D8845E" w14:textId="743F041A" w:rsidR="00E12344" w:rsidRPr="007A54D7" w:rsidRDefault="00B50E1C" w:rsidP="002F42DE">
            <w:pPr>
              <w:jc w:val="center"/>
            </w:pPr>
            <w:r w:rsidRPr="007A54D7">
              <w:rPr>
                <w:color w:val="000000"/>
                <w:kern w:val="24"/>
              </w:rPr>
              <w:t>$ (</w:t>
            </w:r>
            <w:r w:rsidR="00B006E0">
              <w:rPr>
                <w:color w:val="000000"/>
                <w:kern w:val="24"/>
              </w:rPr>
              <w:t>248</w:t>
            </w:r>
            <w:r w:rsidR="00E12344" w:rsidRPr="007A54D7">
              <w:rPr>
                <w:color w:val="000000"/>
                <w:kern w:val="24"/>
              </w:rPr>
              <w:t>)</w:t>
            </w:r>
          </w:p>
        </w:tc>
        <w:tc>
          <w:tcPr>
            <w:tcW w:w="1339" w:type="dxa"/>
            <w:hideMark/>
          </w:tcPr>
          <w:p w14:paraId="3D5AF047" w14:textId="5CAA6DFC" w:rsidR="00E12344" w:rsidRPr="007A54D7" w:rsidRDefault="00E12344" w:rsidP="002F42DE">
            <w:pPr>
              <w:jc w:val="center"/>
            </w:pPr>
            <w:r w:rsidRPr="007A54D7">
              <w:rPr>
                <w:color w:val="000000"/>
                <w:kern w:val="24"/>
              </w:rPr>
              <w:t>-</w:t>
            </w:r>
            <w:r w:rsidR="00B006E0">
              <w:rPr>
                <w:color w:val="000000"/>
                <w:kern w:val="24"/>
              </w:rPr>
              <w:t>0.5</w:t>
            </w:r>
            <w:r w:rsidRPr="007A54D7">
              <w:rPr>
                <w:color w:val="000000"/>
                <w:kern w:val="24"/>
              </w:rPr>
              <w:t>%</w:t>
            </w:r>
          </w:p>
        </w:tc>
      </w:tr>
      <w:tr w:rsidR="00E12344" w:rsidRPr="007A54D7" w14:paraId="035F7BB5" w14:textId="77777777" w:rsidTr="00B006E0">
        <w:trPr>
          <w:trHeight w:val="549"/>
        </w:trPr>
        <w:tc>
          <w:tcPr>
            <w:tcW w:w="3742" w:type="dxa"/>
            <w:hideMark/>
          </w:tcPr>
          <w:p w14:paraId="4C650D75" w14:textId="77777777" w:rsidR="00E12344" w:rsidRPr="007A54D7" w:rsidRDefault="00E12344" w:rsidP="00943C96">
            <w:r w:rsidRPr="007A54D7">
              <w:rPr>
                <w:color w:val="000000"/>
                <w:kern w:val="24"/>
              </w:rPr>
              <w:t>Tuition fees</w:t>
            </w:r>
          </w:p>
        </w:tc>
        <w:tc>
          <w:tcPr>
            <w:tcW w:w="1563" w:type="dxa"/>
            <w:hideMark/>
          </w:tcPr>
          <w:p w14:paraId="5BC222AF" w14:textId="191B75D9" w:rsidR="00E12344" w:rsidRPr="007A54D7" w:rsidRDefault="00943C96" w:rsidP="002F42DE">
            <w:pPr>
              <w:jc w:val="center"/>
            </w:pPr>
            <w:r w:rsidRPr="007A54D7">
              <w:rPr>
                <w:color w:val="000000"/>
                <w:kern w:val="24"/>
              </w:rPr>
              <w:t>$ 80,762</w:t>
            </w:r>
          </w:p>
        </w:tc>
        <w:tc>
          <w:tcPr>
            <w:tcW w:w="1356" w:type="dxa"/>
            <w:hideMark/>
          </w:tcPr>
          <w:p w14:paraId="41B983F8" w14:textId="068B0D70" w:rsidR="00E12344" w:rsidRPr="007A54D7" w:rsidRDefault="00943C96" w:rsidP="002F42DE">
            <w:pPr>
              <w:jc w:val="center"/>
            </w:pPr>
            <w:r w:rsidRPr="007A54D7">
              <w:rPr>
                <w:color w:val="000000"/>
                <w:kern w:val="24"/>
              </w:rPr>
              <w:t>$ 87,114</w:t>
            </w:r>
          </w:p>
        </w:tc>
        <w:tc>
          <w:tcPr>
            <w:tcW w:w="1351" w:type="dxa"/>
            <w:gridSpan w:val="2"/>
            <w:hideMark/>
          </w:tcPr>
          <w:p w14:paraId="05088642" w14:textId="31D108EB" w:rsidR="00E12344" w:rsidRPr="007A54D7" w:rsidRDefault="00B006E0" w:rsidP="002F42DE">
            <w:pPr>
              <w:jc w:val="center"/>
            </w:pPr>
            <w:r>
              <w:rPr>
                <w:color w:val="000000"/>
                <w:kern w:val="24"/>
              </w:rPr>
              <w:t>$   6,352</w:t>
            </w:r>
          </w:p>
        </w:tc>
        <w:tc>
          <w:tcPr>
            <w:tcW w:w="1339" w:type="dxa"/>
            <w:hideMark/>
          </w:tcPr>
          <w:p w14:paraId="33133831" w14:textId="16663793" w:rsidR="00E12344" w:rsidRPr="007A54D7" w:rsidRDefault="00B006E0" w:rsidP="002F42DE">
            <w:pPr>
              <w:jc w:val="center"/>
            </w:pPr>
            <w:r>
              <w:rPr>
                <w:color w:val="000000"/>
                <w:kern w:val="24"/>
              </w:rPr>
              <w:t>7</w:t>
            </w:r>
            <w:r w:rsidR="00E12344" w:rsidRPr="007A54D7">
              <w:rPr>
                <w:color w:val="000000"/>
                <w:kern w:val="24"/>
              </w:rPr>
              <w:t>.9%</w:t>
            </w:r>
          </w:p>
        </w:tc>
      </w:tr>
      <w:tr w:rsidR="00E12344" w:rsidRPr="007A54D7" w14:paraId="4D3265CE" w14:textId="77777777" w:rsidTr="00903FF9">
        <w:trPr>
          <w:trHeight w:val="477"/>
        </w:trPr>
        <w:tc>
          <w:tcPr>
            <w:tcW w:w="3742" w:type="dxa"/>
            <w:hideMark/>
          </w:tcPr>
          <w:p w14:paraId="0119824F" w14:textId="77777777" w:rsidR="00E12344" w:rsidRPr="007A54D7" w:rsidRDefault="00E12344" w:rsidP="00943C96">
            <w:r w:rsidRPr="007A54D7">
              <w:rPr>
                <w:color w:val="000000"/>
                <w:kern w:val="24"/>
              </w:rPr>
              <w:t>Miscellaneous revenue</w:t>
            </w:r>
          </w:p>
        </w:tc>
        <w:tc>
          <w:tcPr>
            <w:tcW w:w="1563" w:type="dxa"/>
            <w:hideMark/>
          </w:tcPr>
          <w:p w14:paraId="4AA8C2FA" w14:textId="19375335" w:rsidR="00E12344" w:rsidRPr="007A54D7" w:rsidRDefault="00E12344" w:rsidP="002F42DE">
            <w:pPr>
              <w:jc w:val="center"/>
            </w:pPr>
            <w:r w:rsidRPr="007A54D7">
              <w:rPr>
                <w:color w:val="000000"/>
                <w:kern w:val="24"/>
              </w:rPr>
              <w:t xml:space="preserve">$    </w:t>
            </w:r>
            <w:r w:rsidR="00903FF9">
              <w:rPr>
                <w:color w:val="000000"/>
                <w:kern w:val="24"/>
              </w:rPr>
              <w:t>2,192</w:t>
            </w:r>
          </w:p>
        </w:tc>
        <w:tc>
          <w:tcPr>
            <w:tcW w:w="1356" w:type="dxa"/>
            <w:hideMark/>
          </w:tcPr>
          <w:p w14:paraId="474CC617" w14:textId="6D61ABAE" w:rsidR="00E12344" w:rsidRPr="007A54D7" w:rsidRDefault="00E12344" w:rsidP="002F42DE">
            <w:pPr>
              <w:jc w:val="center"/>
            </w:pPr>
            <w:r w:rsidRPr="007A54D7">
              <w:rPr>
                <w:color w:val="000000"/>
                <w:kern w:val="24"/>
              </w:rPr>
              <w:t>$    2,</w:t>
            </w:r>
            <w:r w:rsidR="00903FF9">
              <w:rPr>
                <w:color w:val="000000"/>
                <w:kern w:val="24"/>
              </w:rPr>
              <w:t>322</w:t>
            </w:r>
          </w:p>
        </w:tc>
        <w:tc>
          <w:tcPr>
            <w:tcW w:w="1351" w:type="dxa"/>
            <w:gridSpan w:val="2"/>
            <w:hideMark/>
          </w:tcPr>
          <w:p w14:paraId="67583A6B" w14:textId="03B68C29" w:rsidR="00E12344" w:rsidRPr="007A54D7" w:rsidRDefault="00E12344" w:rsidP="002F42DE">
            <w:pPr>
              <w:jc w:val="center"/>
            </w:pPr>
            <w:r w:rsidRPr="007A54D7">
              <w:rPr>
                <w:color w:val="000000"/>
                <w:kern w:val="24"/>
              </w:rPr>
              <w:t xml:space="preserve">$      </w:t>
            </w:r>
            <w:r w:rsidR="00B006E0">
              <w:rPr>
                <w:color w:val="000000"/>
                <w:kern w:val="24"/>
              </w:rPr>
              <w:t>130</w:t>
            </w:r>
          </w:p>
        </w:tc>
        <w:tc>
          <w:tcPr>
            <w:tcW w:w="1339" w:type="dxa"/>
            <w:hideMark/>
          </w:tcPr>
          <w:p w14:paraId="3EC60173" w14:textId="6A6EBD4B" w:rsidR="00E12344" w:rsidRPr="007A54D7" w:rsidRDefault="00B006E0" w:rsidP="002F42DE">
            <w:pPr>
              <w:jc w:val="center"/>
            </w:pPr>
            <w:r>
              <w:rPr>
                <w:color w:val="000000"/>
                <w:kern w:val="24"/>
              </w:rPr>
              <w:t>5.9</w:t>
            </w:r>
            <w:r w:rsidR="00E12344" w:rsidRPr="007A54D7">
              <w:rPr>
                <w:color w:val="000000"/>
                <w:kern w:val="24"/>
              </w:rPr>
              <w:t>%</w:t>
            </w:r>
          </w:p>
        </w:tc>
      </w:tr>
      <w:tr w:rsidR="00E12344" w:rsidRPr="007A54D7" w14:paraId="701A3F56" w14:textId="77777777" w:rsidTr="00903FF9">
        <w:trPr>
          <w:trHeight w:val="477"/>
        </w:trPr>
        <w:tc>
          <w:tcPr>
            <w:tcW w:w="3742" w:type="dxa"/>
            <w:hideMark/>
          </w:tcPr>
          <w:p w14:paraId="21785F30" w14:textId="77777777" w:rsidR="00E12344" w:rsidRPr="007A54D7" w:rsidRDefault="00E12344" w:rsidP="00943C96">
            <w:r w:rsidRPr="007A54D7">
              <w:rPr>
                <w:b/>
                <w:bCs/>
                <w:color w:val="000000"/>
                <w:kern w:val="24"/>
              </w:rPr>
              <w:t>TOTAL REVENUE</w:t>
            </w:r>
          </w:p>
        </w:tc>
        <w:tc>
          <w:tcPr>
            <w:tcW w:w="1563" w:type="dxa"/>
            <w:hideMark/>
          </w:tcPr>
          <w:p w14:paraId="21E875A1" w14:textId="1663B7D4" w:rsidR="00E12344" w:rsidRPr="007A54D7" w:rsidRDefault="00E12344" w:rsidP="002F42DE">
            <w:pPr>
              <w:jc w:val="center"/>
            </w:pPr>
            <w:r w:rsidRPr="007A54D7">
              <w:rPr>
                <w:b/>
                <w:bCs/>
                <w:color w:val="000000"/>
                <w:kern w:val="24"/>
              </w:rPr>
              <w:t>$</w:t>
            </w:r>
            <w:r w:rsidR="00903FF9">
              <w:rPr>
                <w:b/>
                <w:bCs/>
                <w:color w:val="000000"/>
                <w:kern w:val="24"/>
              </w:rPr>
              <w:t>137,694</w:t>
            </w:r>
          </w:p>
        </w:tc>
        <w:tc>
          <w:tcPr>
            <w:tcW w:w="1356" w:type="dxa"/>
            <w:hideMark/>
          </w:tcPr>
          <w:p w14:paraId="6DF55603" w14:textId="0213F9E6" w:rsidR="00E12344" w:rsidRPr="007A54D7" w:rsidRDefault="00E12344" w:rsidP="002F42DE">
            <w:pPr>
              <w:jc w:val="center"/>
            </w:pPr>
            <w:r w:rsidRPr="007A54D7">
              <w:rPr>
                <w:b/>
                <w:bCs/>
                <w:color w:val="000000"/>
                <w:kern w:val="24"/>
              </w:rPr>
              <w:t>$</w:t>
            </w:r>
            <w:r w:rsidR="00903FF9">
              <w:rPr>
                <w:b/>
                <w:bCs/>
                <w:color w:val="000000"/>
                <w:kern w:val="24"/>
              </w:rPr>
              <w:t>143,928</w:t>
            </w:r>
          </w:p>
        </w:tc>
        <w:tc>
          <w:tcPr>
            <w:tcW w:w="1351" w:type="dxa"/>
            <w:gridSpan w:val="2"/>
            <w:hideMark/>
          </w:tcPr>
          <w:p w14:paraId="77F19797" w14:textId="0186F77C" w:rsidR="00E12344" w:rsidRPr="007A54D7" w:rsidRDefault="00B006E0" w:rsidP="002F42DE">
            <w:pPr>
              <w:jc w:val="center"/>
            </w:pPr>
            <w:r>
              <w:rPr>
                <w:b/>
                <w:bCs/>
                <w:color w:val="000000"/>
                <w:kern w:val="24"/>
              </w:rPr>
              <w:t>$   6,234</w:t>
            </w:r>
          </w:p>
        </w:tc>
        <w:tc>
          <w:tcPr>
            <w:tcW w:w="1339" w:type="dxa"/>
            <w:hideMark/>
          </w:tcPr>
          <w:p w14:paraId="0A516848" w14:textId="3560DD9C" w:rsidR="00E12344" w:rsidRPr="007A54D7" w:rsidRDefault="00B006E0" w:rsidP="002F42DE">
            <w:pPr>
              <w:jc w:val="center"/>
            </w:pPr>
            <w:r>
              <w:rPr>
                <w:b/>
                <w:bCs/>
                <w:color w:val="000000"/>
                <w:kern w:val="24"/>
              </w:rPr>
              <w:t>4.5</w:t>
            </w:r>
            <w:r w:rsidR="00E12344" w:rsidRPr="007A54D7">
              <w:rPr>
                <w:b/>
                <w:bCs/>
                <w:color w:val="000000"/>
                <w:kern w:val="24"/>
              </w:rPr>
              <w:t>%</w:t>
            </w:r>
          </w:p>
        </w:tc>
      </w:tr>
      <w:tr w:rsidR="00E12344" w:rsidRPr="007A54D7" w14:paraId="6B7B694C" w14:textId="77777777" w:rsidTr="00903FF9">
        <w:trPr>
          <w:trHeight w:val="477"/>
        </w:trPr>
        <w:tc>
          <w:tcPr>
            <w:tcW w:w="3742" w:type="dxa"/>
            <w:hideMark/>
          </w:tcPr>
          <w:p w14:paraId="488313DC" w14:textId="77777777" w:rsidR="00E12344" w:rsidRPr="007A54D7" w:rsidRDefault="00E12344" w:rsidP="00943C96">
            <w:r w:rsidRPr="007A54D7">
              <w:rPr>
                <w:color w:val="000000"/>
                <w:kern w:val="24"/>
              </w:rPr>
              <w:t>Instructional staff</w:t>
            </w:r>
          </w:p>
        </w:tc>
        <w:tc>
          <w:tcPr>
            <w:tcW w:w="1563" w:type="dxa"/>
            <w:hideMark/>
          </w:tcPr>
          <w:p w14:paraId="679DA8CD" w14:textId="56D45F21" w:rsidR="00E12344" w:rsidRPr="007A54D7" w:rsidRDefault="00943C96" w:rsidP="002F42DE">
            <w:pPr>
              <w:jc w:val="center"/>
            </w:pPr>
            <w:r w:rsidRPr="007A54D7">
              <w:rPr>
                <w:color w:val="000000"/>
                <w:kern w:val="24"/>
              </w:rPr>
              <w:t>$ 70,223</w:t>
            </w:r>
          </w:p>
        </w:tc>
        <w:tc>
          <w:tcPr>
            <w:tcW w:w="1356" w:type="dxa"/>
            <w:hideMark/>
          </w:tcPr>
          <w:p w14:paraId="26619E0F" w14:textId="2E43025B" w:rsidR="00E12344" w:rsidRPr="007A54D7" w:rsidRDefault="00943C96" w:rsidP="002F42DE">
            <w:pPr>
              <w:jc w:val="center"/>
            </w:pPr>
            <w:r w:rsidRPr="007A54D7">
              <w:rPr>
                <w:color w:val="000000"/>
                <w:kern w:val="24"/>
              </w:rPr>
              <w:t>$</w:t>
            </w:r>
            <w:r>
              <w:rPr>
                <w:color w:val="000000"/>
                <w:kern w:val="24"/>
              </w:rPr>
              <w:t xml:space="preserve"> 72,974</w:t>
            </w:r>
          </w:p>
        </w:tc>
        <w:tc>
          <w:tcPr>
            <w:tcW w:w="1351" w:type="dxa"/>
            <w:gridSpan w:val="2"/>
            <w:hideMark/>
          </w:tcPr>
          <w:p w14:paraId="09F97A46" w14:textId="38A4C801" w:rsidR="00E12344" w:rsidRPr="007A54D7" w:rsidRDefault="00E12344" w:rsidP="002F42DE">
            <w:pPr>
              <w:jc w:val="center"/>
            </w:pPr>
            <w:r w:rsidRPr="007A54D7">
              <w:rPr>
                <w:color w:val="000000"/>
                <w:kern w:val="24"/>
              </w:rPr>
              <w:t xml:space="preserve">$   </w:t>
            </w:r>
            <w:r w:rsidR="00B006E0">
              <w:rPr>
                <w:color w:val="000000"/>
                <w:kern w:val="24"/>
              </w:rPr>
              <w:t>2,751</w:t>
            </w:r>
          </w:p>
        </w:tc>
        <w:tc>
          <w:tcPr>
            <w:tcW w:w="1339" w:type="dxa"/>
            <w:hideMark/>
          </w:tcPr>
          <w:p w14:paraId="42D47438" w14:textId="2426C52E" w:rsidR="00E12344" w:rsidRPr="007A54D7" w:rsidRDefault="00B006E0" w:rsidP="002F42DE">
            <w:pPr>
              <w:jc w:val="center"/>
            </w:pPr>
            <w:r>
              <w:rPr>
                <w:color w:val="000000"/>
                <w:kern w:val="24"/>
              </w:rPr>
              <w:t>3.9</w:t>
            </w:r>
            <w:r w:rsidR="00E12344" w:rsidRPr="007A54D7">
              <w:rPr>
                <w:color w:val="000000"/>
                <w:kern w:val="24"/>
              </w:rPr>
              <w:t>%</w:t>
            </w:r>
          </w:p>
        </w:tc>
      </w:tr>
      <w:tr w:rsidR="00E12344" w:rsidRPr="007A54D7" w14:paraId="17B14515" w14:textId="77777777" w:rsidTr="00903FF9">
        <w:trPr>
          <w:trHeight w:val="477"/>
        </w:trPr>
        <w:tc>
          <w:tcPr>
            <w:tcW w:w="3742" w:type="dxa"/>
            <w:hideMark/>
          </w:tcPr>
          <w:p w14:paraId="78838A75" w14:textId="77777777" w:rsidR="00E12344" w:rsidRPr="007A54D7" w:rsidRDefault="00E12344" w:rsidP="00943C96">
            <w:r w:rsidRPr="007A54D7">
              <w:t>Non-instructional staff</w:t>
            </w:r>
          </w:p>
        </w:tc>
        <w:tc>
          <w:tcPr>
            <w:tcW w:w="1563" w:type="dxa"/>
            <w:hideMark/>
          </w:tcPr>
          <w:p w14:paraId="6963A276" w14:textId="2789690F" w:rsidR="00E12344" w:rsidRPr="007A54D7" w:rsidRDefault="00943C96" w:rsidP="002F42DE">
            <w:pPr>
              <w:jc w:val="center"/>
            </w:pPr>
            <w:r w:rsidRPr="007A54D7">
              <w:t>$ 42,798</w:t>
            </w:r>
          </w:p>
        </w:tc>
        <w:tc>
          <w:tcPr>
            <w:tcW w:w="1356" w:type="dxa"/>
            <w:hideMark/>
          </w:tcPr>
          <w:p w14:paraId="2E5C81BA" w14:textId="32E01BE8" w:rsidR="00E12344" w:rsidRPr="007A54D7" w:rsidRDefault="00943C96" w:rsidP="002F42DE">
            <w:pPr>
              <w:jc w:val="center"/>
            </w:pPr>
            <w:r w:rsidRPr="007A54D7">
              <w:t>$ 45,301</w:t>
            </w:r>
          </w:p>
        </w:tc>
        <w:tc>
          <w:tcPr>
            <w:tcW w:w="1351" w:type="dxa"/>
            <w:gridSpan w:val="2"/>
            <w:hideMark/>
          </w:tcPr>
          <w:p w14:paraId="2DE995E3" w14:textId="51C8AF1C" w:rsidR="00E12344" w:rsidRPr="007A54D7" w:rsidRDefault="00E12344" w:rsidP="002F42DE">
            <w:pPr>
              <w:jc w:val="center"/>
            </w:pPr>
            <w:r w:rsidRPr="007A54D7">
              <w:t xml:space="preserve">$   </w:t>
            </w:r>
            <w:r w:rsidR="00B006E0">
              <w:t>2,503</w:t>
            </w:r>
          </w:p>
        </w:tc>
        <w:tc>
          <w:tcPr>
            <w:tcW w:w="1339" w:type="dxa"/>
            <w:hideMark/>
          </w:tcPr>
          <w:p w14:paraId="7527ECB8" w14:textId="597287C7" w:rsidR="00E12344" w:rsidRPr="007A54D7" w:rsidRDefault="00B006E0" w:rsidP="002F42DE">
            <w:pPr>
              <w:jc w:val="center"/>
            </w:pPr>
            <w:r>
              <w:t>5.8</w:t>
            </w:r>
            <w:r w:rsidR="00E12344" w:rsidRPr="007A54D7">
              <w:t>%</w:t>
            </w:r>
          </w:p>
        </w:tc>
      </w:tr>
      <w:tr w:rsidR="00E12344" w:rsidRPr="007A54D7" w14:paraId="4C9E31C3" w14:textId="77777777" w:rsidTr="00903FF9">
        <w:trPr>
          <w:trHeight w:val="477"/>
        </w:trPr>
        <w:tc>
          <w:tcPr>
            <w:tcW w:w="3742" w:type="dxa"/>
            <w:hideMark/>
          </w:tcPr>
          <w:p w14:paraId="06B40263" w14:textId="77777777" w:rsidR="00E12344" w:rsidRPr="007A54D7" w:rsidRDefault="00E12344" w:rsidP="00943C96">
            <w:r w:rsidRPr="007A54D7">
              <w:t>Student financial aid</w:t>
            </w:r>
          </w:p>
        </w:tc>
        <w:tc>
          <w:tcPr>
            <w:tcW w:w="1563" w:type="dxa"/>
            <w:hideMark/>
          </w:tcPr>
          <w:p w14:paraId="42CC3594" w14:textId="76B04E69" w:rsidR="00E12344" w:rsidRPr="007A54D7" w:rsidRDefault="00943C96" w:rsidP="002F42DE">
            <w:pPr>
              <w:jc w:val="center"/>
            </w:pPr>
            <w:r w:rsidRPr="007A54D7">
              <w:t>$ 12,870</w:t>
            </w:r>
          </w:p>
        </w:tc>
        <w:tc>
          <w:tcPr>
            <w:tcW w:w="1356" w:type="dxa"/>
            <w:hideMark/>
          </w:tcPr>
          <w:p w14:paraId="2F304FA6" w14:textId="5066D06E" w:rsidR="00E12344" w:rsidRPr="007A54D7" w:rsidRDefault="00943C96" w:rsidP="002F42DE">
            <w:pPr>
              <w:jc w:val="center"/>
            </w:pPr>
            <w:r w:rsidRPr="007A54D7">
              <w:t>$ 10,818</w:t>
            </w:r>
          </w:p>
        </w:tc>
        <w:tc>
          <w:tcPr>
            <w:tcW w:w="1351" w:type="dxa"/>
            <w:gridSpan w:val="2"/>
            <w:hideMark/>
          </w:tcPr>
          <w:p w14:paraId="6B6C67D2" w14:textId="60226AB5" w:rsidR="00E12344" w:rsidRPr="007A54D7" w:rsidRDefault="00B006E0" w:rsidP="002F42DE">
            <w:pPr>
              <w:jc w:val="center"/>
            </w:pPr>
            <w:r>
              <w:t>$ (2,052)</w:t>
            </w:r>
          </w:p>
        </w:tc>
        <w:tc>
          <w:tcPr>
            <w:tcW w:w="1339" w:type="dxa"/>
            <w:hideMark/>
          </w:tcPr>
          <w:p w14:paraId="38D7DF4C" w14:textId="5174DC3A" w:rsidR="00E12344" w:rsidRPr="007A54D7" w:rsidRDefault="00B006E0" w:rsidP="002F42DE">
            <w:pPr>
              <w:jc w:val="center"/>
            </w:pPr>
            <w:r>
              <w:t>-15.9</w:t>
            </w:r>
            <w:r w:rsidR="00E12344" w:rsidRPr="007A54D7">
              <w:t>%</w:t>
            </w:r>
          </w:p>
        </w:tc>
      </w:tr>
      <w:tr w:rsidR="00E12344" w:rsidRPr="007A54D7" w14:paraId="22CCF568" w14:textId="77777777" w:rsidTr="00903FF9">
        <w:trPr>
          <w:trHeight w:val="477"/>
        </w:trPr>
        <w:tc>
          <w:tcPr>
            <w:tcW w:w="3742" w:type="dxa"/>
            <w:hideMark/>
          </w:tcPr>
          <w:p w14:paraId="6BE7E6CB" w14:textId="77777777" w:rsidR="00E12344" w:rsidRPr="007A54D7" w:rsidRDefault="00E12344" w:rsidP="00943C96">
            <w:r w:rsidRPr="007A54D7">
              <w:t>Non-staff expense</w:t>
            </w:r>
          </w:p>
        </w:tc>
        <w:tc>
          <w:tcPr>
            <w:tcW w:w="1563" w:type="dxa"/>
            <w:hideMark/>
          </w:tcPr>
          <w:p w14:paraId="3A8DFB99" w14:textId="4C79D548" w:rsidR="00E12344" w:rsidRPr="007A54D7" w:rsidRDefault="00943C96" w:rsidP="002F42DE">
            <w:pPr>
              <w:jc w:val="center"/>
            </w:pPr>
            <w:r w:rsidRPr="007A54D7">
              <w:t>$ 23,802</w:t>
            </w:r>
          </w:p>
        </w:tc>
        <w:tc>
          <w:tcPr>
            <w:tcW w:w="1356" w:type="dxa"/>
            <w:hideMark/>
          </w:tcPr>
          <w:p w14:paraId="73F9EE2D" w14:textId="43177EE1" w:rsidR="00E12344" w:rsidRPr="007A54D7" w:rsidRDefault="00943C96" w:rsidP="002F42DE">
            <w:pPr>
              <w:jc w:val="center"/>
            </w:pPr>
            <w:r w:rsidRPr="007A54D7">
              <w:t>$ 25,107</w:t>
            </w:r>
          </w:p>
        </w:tc>
        <w:tc>
          <w:tcPr>
            <w:tcW w:w="1351" w:type="dxa"/>
            <w:gridSpan w:val="2"/>
            <w:hideMark/>
          </w:tcPr>
          <w:p w14:paraId="56332D22" w14:textId="2F68F330" w:rsidR="00E12344" w:rsidRPr="007A54D7" w:rsidRDefault="00B006E0" w:rsidP="002F42DE">
            <w:pPr>
              <w:jc w:val="center"/>
            </w:pPr>
            <w:r>
              <w:t>$   1,305</w:t>
            </w:r>
          </w:p>
        </w:tc>
        <w:tc>
          <w:tcPr>
            <w:tcW w:w="1339" w:type="dxa"/>
            <w:hideMark/>
          </w:tcPr>
          <w:p w14:paraId="045743B4" w14:textId="0799AD0E" w:rsidR="00E12344" w:rsidRPr="007A54D7" w:rsidRDefault="00B006E0" w:rsidP="002F42DE">
            <w:pPr>
              <w:jc w:val="center"/>
            </w:pPr>
            <w:r>
              <w:t>5.5</w:t>
            </w:r>
            <w:r w:rsidR="00E12344" w:rsidRPr="007A54D7">
              <w:t>%</w:t>
            </w:r>
          </w:p>
        </w:tc>
      </w:tr>
      <w:tr w:rsidR="00E12344" w:rsidRPr="007A54D7" w14:paraId="44ADEB1D" w14:textId="77777777" w:rsidTr="00903FF9">
        <w:trPr>
          <w:trHeight w:val="477"/>
        </w:trPr>
        <w:tc>
          <w:tcPr>
            <w:tcW w:w="3742" w:type="dxa"/>
            <w:hideMark/>
          </w:tcPr>
          <w:p w14:paraId="2BEF6648" w14:textId="77777777" w:rsidR="00E12344" w:rsidRPr="007A54D7" w:rsidRDefault="00E12344" w:rsidP="00943C96">
            <w:r w:rsidRPr="007A54D7">
              <w:t xml:space="preserve">   Sub-total</w:t>
            </w:r>
          </w:p>
        </w:tc>
        <w:tc>
          <w:tcPr>
            <w:tcW w:w="1563" w:type="dxa"/>
            <w:hideMark/>
          </w:tcPr>
          <w:p w14:paraId="1A33A748" w14:textId="21A2D9A7" w:rsidR="00E12344" w:rsidRPr="007A54D7" w:rsidRDefault="00E12344" w:rsidP="002F42DE">
            <w:pPr>
              <w:jc w:val="center"/>
            </w:pPr>
            <w:r w:rsidRPr="007A54D7">
              <w:t>$</w:t>
            </w:r>
            <w:r w:rsidR="00903FF9">
              <w:t>149,693</w:t>
            </w:r>
          </w:p>
        </w:tc>
        <w:tc>
          <w:tcPr>
            <w:tcW w:w="1356" w:type="dxa"/>
            <w:hideMark/>
          </w:tcPr>
          <w:p w14:paraId="4AA547CD" w14:textId="1B373D79" w:rsidR="00E12344" w:rsidRPr="007A54D7" w:rsidRDefault="00E12344" w:rsidP="002F42DE">
            <w:pPr>
              <w:jc w:val="center"/>
            </w:pPr>
            <w:r w:rsidRPr="007A54D7">
              <w:t>$</w:t>
            </w:r>
            <w:r w:rsidR="00903FF9">
              <w:t>154,200</w:t>
            </w:r>
          </w:p>
        </w:tc>
        <w:tc>
          <w:tcPr>
            <w:tcW w:w="1351" w:type="dxa"/>
            <w:gridSpan w:val="2"/>
            <w:hideMark/>
          </w:tcPr>
          <w:p w14:paraId="41C06AB9" w14:textId="6D3C7A8C" w:rsidR="00E12344" w:rsidRPr="007A54D7" w:rsidRDefault="00E12344" w:rsidP="002F42DE">
            <w:pPr>
              <w:jc w:val="center"/>
            </w:pPr>
            <w:r w:rsidRPr="007A54D7">
              <w:t xml:space="preserve">$   </w:t>
            </w:r>
            <w:r w:rsidR="00B006E0">
              <w:t>4,507</w:t>
            </w:r>
          </w:p>
        </w:tc>
        <w:tc>
          <w:tcPr>
            <w:tcW w:w="1339" w:type="dxa"/>
            <w:hideMark/>
          </w:tcPr>
          <w:p w14:paraId="0DCB2097" w14:textId="64149511" w:rsidR="00E12344" w:rsidRPr="007A54D7" w:rsidRDefault="00E12344" w:rsidP="002F42DE">
            <w:pPr>
              <w:jc w:val="center"/>
            </w:pPr>
            <w:r w:rsidRPr="007A54D7">
              <w:t>3</w:t>
            </w:r>
            <w:r w:rsidR="00B006E0">
              <w:t>.0%</w:t>
            </w:r>
          </w:p>
        </w:tc>
      </w:tr>
      <w:tr w:rsidR="00E12344" w:rsidRPr="007A54D7" w14:paraId="4085A18C" w14:textId="77777777" w:rsidTr="00903FF9">
        <w:trPr>
          <w:trHeight w:val="477"/>
        </w:trPr>
        <w:tc>
          <w:tcPr>
            <w:tcW w:w="3742" w:type="dxa"/>
            <w:hideMark/>
          </w:tcPr>
          <w:p w14:paraId="5F21A275" w14:textId="77777777" w:rsidR="00E12344" w:rsidRPr="007A54D7" w:rsidRDefault="00E12344" w:rsidP="00943C96">
            <w:r w:rsidRPr="007A54D7">
              <w:t>Cost recoveries</w:t>
            </w:r>
          </w:p>
        </w:tc>
        <w:tc>
          <w:tcPr>
            <w:tcW w:w="1563" w:type="dxa"/>
            <w:hideMark/>
          </w:tcPr>
          <w:p w14:paraId="28624410" w14:textId="5D49434A" w:rsidR="00E12344" w:rsidRPr="007A54D7" w:rsidRDefault="00943C96" w:rsidP="002F42DE">
            <w:pPr>
              <w:jc w:val="center"/>
            </w:pPr>
            <w:r w:rsidRPr="007A54D7">
              <w:t>$ (</w:t>
            </w:r>
            <w:r w:rsidR="00903FF9">
              <w:t>9,194</w:t>
            </w:r>
            <w:r w:rsidR="00E12344" w:rsidRPr="007A54D7">
              <w:t>)</w:t>
            </w:r>
          </w:p>
        </w:tc>
        <w:tc>
          <w:tcPr>
            <w:tcW w:w="1356" w:type="dxa"/>
            <w:hideMark/>
          </w:tcPr>
          <w:p w14:paraId="5CD9E052" w14:textId="5104CD7A" w:rsidR="00E12344" w:rsidRPr="007A54D7" w:rsidRDefault="00943C96" w:rsidP="002F42DE">
            <w:pPr>
              <w:jc w:val="center"/>
            </w:pPr>
            <w:r w:rsidRPr="007A54D7">
              <w:t>$ (</w:t>
            </w:r>
            <w:r w:rsidR="00E12344" w:rsidRPr="007A54D7">
              <w:t>9,</w:t>
            </w:r>
            <w:r w:rsidR="00903FF9">
              <w:t>670)</w:t>
            </w:r>
          </w:p>
        </w:tc>
        <w:tc>
          <w:tcPr>
            <w:tcW w:w="1351" w:type="dxa"/>
            <w:gridSpan w:val="2"/>
            <w:hideMark/>
          </w:tcPr>
          <w:p w14:paraId="2D7F80B5" w14:textId="6E980244" w:rsidR="00E12344" w:rsidRPr="007A54D7" w:rsidRDefault="00943C96" w:rsidP="002F42DE">
            <w:pPr>
              <w:jc w:val="center"/>
            </w:pPr>
            <w:r w:rsidRPr="007A54D7">
              <w:t>$ (</w:t>
            </w:r>
            <w:r w:rsidR="00B006E0">
              <w:t>476</w:t>
            </w:r>
            <w:r w:rsidR="00E12344" w:rsidRPr="007A54D7">
              <w:t>)</w:t>
            </w:r>
          </w:p>
        </w:tc>
        <w:tc>
          <w:tcPr>
            <w:tcW w:w="1339" w:type="dxa"/>
            <w:hideMark/>
          </w:tcPr>
          <w:p w14:paraId="0F796E35" w14:textId="2DB0AB10" w:rsidR="00E12344" w:rsidRPr="007A54D7" w:rsidRDefault="00B006E0" w:rsidP="002F42DE">
            <w:pPr>
              <w:jc w:val="center"/>
            </w:pPr>
            <w:r>
              <w:t>5.2</w:t>
            </w:r>
            <w:r w:rsidR="00E12344" w:rsidRPr="007A54D7">
              <w:t>%</w:t>
            </w:r>
          </w:p>
        </w:tc>
      </w:tr>
      <w:tr w:rsidR="00E12344" w:rsidRPr="007A54D7" w14:paraId="1C67AC54" w14:textId="77777777" w:rsidTr="00903FF9">
        <w:trPr>
          <w:trHeight w:val="477"/>
        </w:trPr>
        <w:tc>
          <w:tcPr>
            <w:tcW w:w="3742" w:type="dxa"/>
            <w:hideMark/>
          </w:tcPr>
          <w:p w14:paraId="61935DD6" w14:textId="77777777" w:rsidR="00E12344" w:rsidRPr="007A54D7" w:rsidRDefault="00E12344" w:rsidP="00943C96">
            <w:r w:rsidRPr="007A54D7">
              <w:rPr>
                <w:b/>
                <w:bCs/>
              </w:rPr>
              <w:t>TOTAL NET EXPENSE</w:t>
            </w:r>
          </w:p>
        </w:tc>
        <w:tc>
          <w:tcPr>
            <w:tcW w:w="1563" w:type="dxa"/>
            <w:hideMark/>
          </w:tcPr>
          <w:p w14:paraId="6D83BCBF" w14:textId="721E4426" w:rsidR="00E12344" w:rsidRPr="007A54D7" w:rsidRDefault="00E12344" w:rsidP="002F42DE">
            <w:pPr>
              <w:jc w:val="center"/>
            </w:pPr>
            <w:r w:rsidRPr="007A54D7">
              <w:rPr>
                <w:b/>
                <w:bCs/>
              </w:rPr>
              <w:t>$</w:t>
            </w:r>
            <w:r w:rsidR="00903FF9">
              <w:rPr>
                <w:b/>
                <w:bCs/>
              </w:rPr>
              <w:t>140,499</w:t>
            </w:r>
          </w:p>
        </w:tc>
        <w:tc>
          <w:tcPr>
            <w:tcW w:w="1356" w:type="dxa"/>
            <w:hideMark/>
          </w:tcPr>
          <w:p w14:paraId="71ECDBB4" w14:textId="41B676D8" w:rsidR="00E12344" w:rsidRPr="007A54D7" w:rsidRDefault="00E12344" w:rsidP="002F42DE">
            <w:pPr>
              <w:jc w:val="center"/>
            </w:pPr>
            <w:r w:rsidRPr="007A54D7">
              <w:rPr>
                <w:b/>
                <w:bCs/>
              </w:rPr>
              <w:t>$1</w:t>
            </w:r>
            <w:r w:rsidR="00903FF9">
              <w:rPr>
                <w:b/>
                <w:bCs/>
              </w:rPr>
              <w:t>44,530</w:t>
            </w:r>
          </w:p>
        </w:tc>
        <w:tc>
          <w:tcPr>
            <w:tcW w:w="1351" w:type="dxa"/>
            <w:gridSpan w:val="2"/>
            <w:hideMark/>
          </w:tcPr>
          <w:p w14:paraId="26B56D05" w14:textId="2B989D39" w:rsidR="00E12344" w:rsidRPr="007A54D7" w:rsidRDefault="00E12344" w:rsidP="002F42DE">
            <w:pPr>
              <w:jc w:val="center"/>
            </w:pPr>
            <w:r w:rsidRPr="007A54D7">
              <w:rPr>
                <w:b/>
                <w:bCs/>
              </w:rPr>
              <w:t xml:space="preserve">$   </w:t>
            </w:r>
            <w:r w:rsidR="00B006E0">
              <w:rPr>
                <w:b/>
                <w:bCs/>
              </w:rPr>
              <w:t>4,031</w:t>
            </w:r>
          </w:p>
        </w:tc>
        <w:tc>
          <w:tcPr>
            <w:tcW w:w="1339" w:type="dxa"/>
            <w:hideMark/>
          </w:tcPr>
          <w:p w14:paraId="1924308F" w14:textId="117E5234" w:rsidR="00E12344" w:rsidRPr="007A54D7" w:rsidRDefault="00E12344" w:rsidP="002F42DE">
            <w:pPr>
              <w:jc w:val="center"/>
            </w:pPr>
            <w:r w:rsidRPr="007A54D7">
              <w:rPr>
                <w:b/>
                <w:bCs/>
              </w:rPr>
              <w:t>2.</w:t>
            </w:r>
            <w:r w:rsidR="00B006E0">
              <w:rPr>
                <w:b/>
                <w:bCs/>
              </w:rPr>
              <w:t>9</w:t>
            </w:r>
            <w:r w:rsidRPr="007A54D7">
              <w:rPr>
                <w:b/>
                <w:bCs/>
              </w:rPr>
              <w:t>%</w:t>
            </w:r>
          </w:p>
        </w:tc>
      </w:tr>
      <w:tr w:rsidR="00E12344" w:rsidRPr="007A54D7" w14:paraId="1F7C486E" w14:textId="77777777" w:rsidTr="00903FF9">
        <w:trPr>
          <w:trHeight w:val="477"/>
        </w:trPr>
        <w:tc>
          <w:tcPr>
            <w:tcW w:w="3742" w:type="dxa"/>
            <w:hideMark/>
          </w:tcPr>
          <w:p w14:paraId="12CB3DBF" w14:textId="77777777" w:rsidR="00E12344" w:rsidRPr="007A54D7" w:rsidRDefault="00E12344" w:rsidP="00943C96">
            <w:r w:rsidRPr="007A54D7">
              <w:t>NET REVENUE</w:t>
            </w:r>
          </w:p>
        </w:tc>
        <w:tc>
          <w:tcPr>
            <w:tcW w:w="1563" w:type="dxa"/>
            <w:hideMark/>
          </w:tcPr>
          <w:p w14:paraId="1A0C7366" w14:textId="5700A1A1" w:rsidR="00E12344" w:rsidRPr="007A54D7" w:rsidRDefault="00943C96" w:rsidP="002F42DE">
            <w:pPr>
              <w:jc w:val="center"/>
            </w:pPr>
            <w:r w:rsidRPr="007A54D7">
              <w:t>$ (</w:t>
            </w:r>
            <w:r w:rsidR="00903FF9">
              <w:t>2,805)</w:t>
            </w:r>
          </w:p>
        </w:tc>
        <w:tc>
          <w:tcPr>
            <w:tcW w:w="1356" w:type="dxa"/>
            <w:hideMark/>
          </w:tcPr>
          <w:p w14:paraId="6AB3CD92" w14:textId="640BDB5E" w:rsidR="00E12344" w:rsidRPr="007A54D7" w:rsidRDefault="00943C96" w:rsidP="002F42DE">
            <w:pPr>
              <w:jc w:val="center"/>
            </w:pPr>
            <w:r w:rsidRPr="007A54D7">
              <w:t>$</w:t>
            </w:r>
            <w:r>
              <w:t xml:space="preserve"> (</w:t>
            </w:r>
            <w:r w:rsidR="00903FF9">
              <w:t>602)</w:t>
            </w:r>
          </w:p>
        </w:tc>
        <w:tc>
          <w:tcPr>
            <w:tcW w:w="1351" w:type="dxa"/>
            <w:gridSpan w:val="2"/>
            <w:hideMark/>
          </w:tcPr>
          <w:p w14:paraId="0EE238C0" w14:textId="78286AB4" w:rsidR="00E12344" w:rsidRPr="007A54D7" w:rsidRDefault="00E12344" w:rsidP="002F42DE">
            <w:pPr>
              <w:jc w:val="center"/>
            </w:pPr>
            <w:r w:rsidRPr="007A54D7">
              <w:t>$</w:t>
            </w:r>
            <w:r w:rsidR="00B006E0">
              <w:t xml:space="preserve">  </w:t>
            </w:r>
            <w:r w:rsidRPr="007A54D7">
              <w:t xml:space="preserve"> </w:t>
            </w:r>
            <w:r w:rsidR="00B006E0">
              <w:t>2,203</w:t>
            </w:r>
          </w:p>
        </w:tc>
        <w:tc>
          <w:tcPr>
            <w:tcW w:w="1339" w:type="dxa"/>
            <w:hideMark/>
          </w:tcPr>
          <w:p w14:paraId="17A7E802" w14:textId="77777777" w:rsidR="00E12344" w:rsidRPr="007A54D7" w:rsidRDefault="00E12344" w:rsidP="002F42DE">
            <w:pPr>
              <w:jc w:val="center"/>
            </w:pPr>
          </w:p>
        </w:tc>
      </w:tr>
      <w:tr w:rsidR="00E12344" w:rsidRPr="007A54D7" w14:paraId="0C28FFAE" w14:textId="77777777" w:rsidTr="00903FF9">
        <w:trPr>
          <w:trHeight w:val="477"/>
        </w:trPr>
        <w:tc>
          <w:tcPr>
            <w:tcW w:w="3742" w:type="dxa"/>
            <w:hideMark/>
          </w:tcPr>
          <w:p w14:paraId="7DF3642C" w14:textId="77777777" w:rsidR="00E12344" w:rsidRPr="007A54D7" w:rsidRDefault="00E12344" w:rsidP="00943C96">
            <w:r w:rsidRPr="007A54D7">
              <w:t>Change in Internally Restricted</w:t>
            </w:r>
          </w:p>
        </w:tc>
        <w:tc>
          <w:tcPr>
            <w:tcW w:w="1563" w:type="dxa"/>
            <w:hideMark/>
          </w:tcPr>
          <w:p w14:paraId="7D56DF5F" w14:textId="14387467" w:rsidR="00E12344" w:rsidRPr="007A54D7" w:rsidRDefault="00E12344" w:rsidP="002F42DE">
            <w:pPr>
              <w:jc w:val="center"/>
            </w:pPr>
            <w:r w:rsidRPr="007A54D7">
              <w:t xml:space="preserve">$         </w:t>
            </w:r>
            <w:r w:rsidR="00903FF9">
              <w:t>54</w:t>
            </w:r>
          </w:p>
        </w:tc>
        <w:tc>
          <w:tcPr>
            <w:tcW w:w="1356" w:type="dxa"/>
            <w:hideMark/>
          </w:tcPr>
          <w:p w14:paraId="08C4353A" w14:textId="1CD52F04" w:rsidR="00E12344" w:rsidRPr="007A54D7" w:rsidRDefault="00903FF9" w:rsidP="002F42DE">
            <w:pPr>
              <w:jc w:val="center"/>
            </w:pPr>
            <w:r>
              <w:t xml:space="preserve">$   </w:t>
            </w:r>
            <w:r w:rsidR="00E12344" w:rsidRPr="007A54D7">
              <w:t xml:space="preserve">   </w:t>
            </w:r>
            <w:r>
              <w:t>260</w:t>
            </w:r>
          </w:p>
        </w:tc>
        <w:tc>
          <w:tcPr>
            <w:tcW w:w="1351" w:type="dxa"/>
            <w:gridSpan w:val="2"/>
            <w:hideMark/>
          </w:tcPr>
          <w:p w14:paraId="6A3AB355" w14:textId="2A37D801" w:rsidR="00E12344" w:rsidRPr="007A54D7" w:rsidRDefault="00E12344" w:rsidP="002F42DE">
            <w:pPr>
              <w:jc w:val="center"/>
            </w:pPr>
            <w:r w:rsidRPr="007A54D7">
              <w:t xml:space="preserve">$      </w:t>
            </w:r>
            <w:r w:rsidR="00B006E0">
              <w:t>206</w:t>
            </w:r>
          </w:p>
        </w:tc>
        <w:tc>
          <w:tcPr>
            <w:tcW w:w="1339" w:type="dxa"/>
            <w:hideMark/>
          </w:tcPr>
          <w:p w14:paraId="68FEA5BC" w14:textId="77777777" w:rsidR="00E12344" w:rsidRPr="007A54D7" w:rsidRDefault="00E12344" w:rsidP="002F42DE">
            <w:pPr>
              <w:jc w:val="center"/>
            </w:pPr>
          </w:p>
        </w:tc>
      </w:tr>
      <w:tr w:rsidR="00903FF9" w:rsidRPr="007A54D7" w14:paraId="5FC4D409" w14:textId="77777777" w:rsidTr="00903FF9">
        <w:trPr>
          <w:trHeight w:val="477"/>
        </w:trPr>
        <w:tc>
          <w:tcPr>
            <w:tcW w:w="3742" w:type="dxa"/>
          </w:tcPr>
          <w:p w14:paraId="6F192520" w14:textId="3DD085AF" w:rsidR="00903FF9" w:rsidRPr="007A54D7" w:rsidRDefault="00903FF9" w:rsidP="00943C96">
            <w:r>
              <w:t>Use of prior year appropriations</w:t>
            </w:r>
          </w:p>
        </w:tc>
        <w:tc>
          <w:tcPr>
            <w:tcW w:w="1563" w:type="dxa"/>
          </w:tcPr>
          <w:p w14:paraId="32B23077" w14:textId="77777777" w:rsidR="00903FF9" w:rsidRPr="007A54D7" w:rsidRDefault="00903FF9" w:rsidP="002F42DE">
            <w:pPr>
              <w:jc w:val="center"/>
            </w:pPr>
          </w:p>
        </w:tc>
        <w:tc>
          <w:tcPr>
            <w:tcW w:w="1356" w:type="dxa"/>
          </w:tcPr>
          <w:p w14:paraId="78FA182C" w14:textId="7835A8C4" w:rsidR="00903FF9" w:rsidRDefault="00903FF9" w:rsidP="002F42DE">
            <w:pPr>
              <w:jc w:val="center"/>
            </w:pPr>
            <w:r>
              <w:t>$      342</w:t>
            </w:r>
          </w:p>
        </w:tc>
        <w:tc>
          <w:tcPr>
            <w:tcW w:w="1351" w:type="dxa"/>
            <w:gridSpan w:val="2"/>
          </w:tcPr>
          <w:p w14:paraId="2D7E531C" w14:textId="622FF651" w:rsidR="00903FF9" w:rsidRPr="007A54D7" w:rsidRDefault="00B006E0" w:rsidP="002F42DE">
            <w:pPr>
              <w:jc w:val="center"/>
            </w:pPr>
            <w:r>
              <w:t>$      342</w:t>
            </w:r>
          </w:p>
        </w:tc>
        <w:tc>
          <w:tcPr>
            <w:tcW w:w="1339" w:type="dxa"/>
          </w:tcPr>
          <w:p w14:paraId="62472E37" w14:textId="77777777" w:rsidR="00903FF9" w:rsidRPr="007A54D7" w:rsidRDefault="00903FF9" w:rsidP="002F42DE">
            <w:pPr>
              <w:jc w:val="center"/>
            </w:pPr>
          </w:p>
        </w:tc>
      </w:tr>
      <w:tr w:rsidR="00E12344" w:rsidRPr="007A54D7" w14:paraId="3D0C2C46" w14:textId="77777777" w:rsidTr="00903FF9">
        <w:trPr>
          <w:trHeight w:val="477"/>
        </w:trPr>
        <w:tc>
          <w:tcPr>
            <w:tcW w:w="3742" w:type="dxa"/>
            <w:hideMark/>
          </w:tcPr>
          <w:p w14:paraId="1BE57CA5" w14:textId="3DDA54CD" w:rsidR="00E12344" w:rsidRPr="002F42DE" w:rsidRDefault="00E12344" w:rsidP="00943C96">
            <w:pPr>
              <w:rPr>
                <w:b/>
                <w:bCs/>
              </w:rPr>
            </w:pPr>
            <w:r w:rsidRPr="002F42DE">
              <w:rPr>
                <w:b/>
                <w:bCs/>
              </w:rPr>
              <w:t xml:space="preserve">ANNUAL EXCESS </w:t>
            </w:r>
            <w:r w:rsidR="00903FF9" w:rsidRPr="002F42DE">
              <w:rPr>
                <w:b/>
                <w:bCs/>
              </w:rPr>
              <w:t>EXPENSE OVER REVENUE</w:t>
            </w:r>
          </w:p>
        </w:tc>
        <w:tc>
          <w:tcPr>
            <w:tcW w:w="1563" w:type="dxa"/>
            <w:hideMark/>
          </w:tcPr>
          <w:p w14:paraId="4DEB95E4" w14:textId="6F92A368" w:rsidR="00E12344" w:rsidRPr="002F42DE" w:rsidRDefault="00943C96" w:rsidP="002F42DE">
            <w:pPr>
              <w:jc w:val="center"/>
              <w:rPr>
                <w:b/>
                <w:bCs/>
              </w:rPr>
            </w:pPr>
            <w:r w:rsidRPr="002F42DE">
              <w:rPr>
                <w:b/>
                <w:bCs/>
              </w:rPr>
              <w:t>$ (</w:t>
            </w:r>
            <w:r w:rsidR="00903FF9" w:rsidRPr="002F42DE">
              <w:rPr>
                <w:b/>
                <w:bCs/>
              </w:rPr>
              <w:t>2,751)</w:t>
            </w:r>
          </w:p>
        </w:tc>
        <w:tc>
          <w:tcPr>
            <w:tcW w:w="1356" w:type="dxa"/>
            <w:hideMark/>
          </w:tcPr>
          <w:p w14:paraId="61E21E66" w14:textId="1B1A0EA7" w:rsidR="00E12344" w:rsidRPr="002F42DE" w:rsidRDefault="00E12344" w:rsidP="002F42DE">
            <w:pPr>
              <w:jc w:val="center"/>
              <w:rPr>
                <w:b/>
                <w:bCs/>
              </w:rPr>
            </w:pPr>
            <w:r w:rsidRPr="002F42DE">
              <w:rPr>
                <w:b/>
                <w:bCs/>
              </w:rPr>
              <w:t xml:space="preserve">$      </w:t>
            </w:r>
            <w:r w:rsidR="00903FF9" w:rsidRPr="002F42DE">
              <w:rPr>
                <w:b/>
                <w:bCs/>
              </w:rPr>
              <w:t>0</w:t>
            </w:r>
          </w:p>
        </w:tc>
        <w:tc>
          <w:tcPr>
            <w:tcW w:w="1351" w:type="dxa"/>
            <w:gridSpan w:val="2"/>
            <w:hideMark/>
          </w:tcPr>
          <w:p w14:paraId="3AB50F57" w14:textId="3F74C8BE" w:rsidR="00E12344" w:rsidRPr="002F42DE" w:rsidRDefault="00E12344" w:rsidP="002F42DE">
            <w:pPr>
              <w:jc w:val="center"/>
              <w:rPr>
                <w:b/>
                <w:bCs/>
              </w:rPr>
            </w:pPr>
            <w:r w:rsidRPr="002F42DE">
              <w:rPr>
                <w:b/>
                <w:bCs/>
              </w:rPr>
              <w:t>$</w:t>
            </w:r>
            <w:r w:rsidR="00B006E0" w:rsidRPr="002F42DE">
              <w:rPr>
                <w:b/>
                <w:bCs/>
              </w:rPr>
              <w:t xml:space="preserve">  </w:t>
            </w:r>
            <w:r w:rsidRPr="002F42DE">
              <w:rPr>
                <w:b/>
                <w:bCs/>
              </w:rPr>
              <w:t xml:space="preserve"> </w:t>
            </w:r>
            <w:r w:rsidR="00B006E0" w:rsidRPr="002F42DE">
              <w:rPr>
                <w:b/>
                <w:bCs/>
              </w:rPr>
              <w:t>2,751</w:t>
            </w:r>
          </w:p>
        </w:tc>
        <w:tc>
          <w:tcPr>
            <w:tcW w:w="1339" w:type="dxa"/>
            <w:hideMark/>
          </w:tcPr>
          <w:p w14:paraId="4F1A3FBE" w14:textId="77777777" w:rsidR="00E12344" w:rsidRPr="007A54D7" w:rsidRDefault="00E12344" w:rsidP="002F42DE">
            <w:pPr>
              <w:jc w:val="center"/>
            </w:pPr>
          </w:p>
        </w:tc>
      </w:tr>
    </w:tbl>
    <w:p w14:paraId="3D3E993D" w14:textId="77777777" w:rsidR="00FD735A" w:rsidRDefault="00FD735A" w:rsidP="00943C96"/>
    <w:p w14:paraId="7932F1A9" w14:textId="3BB18A71" w:rsidR="00923821" w:rsidRPr="00943C96" w:rsidRDefault="00FD735A" w:rsidP="00761EBC">
      <w:pPr>
        <w:spacing w:after="240"/>
        <w:jc w:val="both"/>
        <w:rPr>
          <w:rStyle w:val="Emphasis"/>
        </w:rPr>
      </w:pPr>
      <w:r w:rsidRPr="00943C96">
        <w:rPr>
          <w:rStyle w:val="Emphasis"/>
        </w:rPr>
        <w:t>*20</w:t>
      </w:r>
      <w:r w:rsidR="00903FF9" w:rsidRPr="00943C96">
        <w:rPr>
          <w:rStyle w:val="Emphasis"/>
        </w:rPr>
        <w:t>19</w:t>
      </w:r>
      <w:r w:rsidRPr="00943C96">
        <w:rPr>
          <w:rStyle w:val="Emphasis"/>
        </w:rPr>
        <w:t>/20</w:t>
      </w:r>
      <w:r w:rsidR="00903FF9" w:rsidRPr="00943C96">
        <w:rPr>
          <w:rStyle w:val="Emphasis"/>
        </w:rPr>
        <w:t>20</w:t>
      </w:r>
      <w:r w:rsidRPr="00943C96">
        <w:rPr>
          <w:rStyle w:val="Emphasis"/>
        </w:rPr>
        <w:t xml:space="preserve"> Projection at time of Board approval in </w:t>
      </w:r>
      <w:r w:rsidR="00903FF9" w:rsidRPr="00943C96">
        <w:rPr>
          <w:rStyle w:val="Emphasis"/>
        </w:rPr>
        <w:t>March 2020</w:t>
      </w:r>
      <w:r w:rsidR="00F327DA" w:rsidRPr="00943C96">
        <w:rPr>
          <w:rStyle w:val="Emphasis"/>
        </w:rPr>
        <w:br w:type="page"/>
      </w:r>
    </w:p>
    <w:p w14:paraId="15EA9957" w14:textId="3164740B" w:rsidR="00416CAC" w:rsidRPr="00FD735A" w:rsidRDefault="008416ED" w:rsidP="00416CAC">
      <w:pPr>
        <w:spacing w:after="120"/>
        <w:jc w:val="center"/>
        <w:rPr>
          <w:rFonts w:ascii="Arial" w:hAnsi="Arial" w:cs="Arial"/>
          <w:b/>
          <w:color w:val="000000" w:themeColor="text1"/>
          <w:sz w:val="28"/>
          <w:szCs w:val="28"/>
        </w:rPr>
      </w:pPr>
      <w:r w:rsidRPr="00FD735A">
        <w:rPr>
          <w:rFonts w:ascii="Arial" w:hAnsi="Arial" w:cs="Arial"/>
          <w:b/>
          <w:noProof/>
          <w:color w:val="000000" w:themeColor="text1"/>
          <w:sz w:val="28"/>
          <w:szCs w:val="28"/>
        </w:rPr>
        <w:lastRenderedPageBreak/>
        <w:drawing>
          <wp:anchor distT="0" distB="0" distL="114300" distR="114300" simplePos="0" relativeHeight="251658240" behindDoc="0" locked="0" layoutInCell="1" allowOverlap="1" wp14:anchorId="22397B95" wp14:editId="539121E5">
            <wp:simplePos x="0" y="0"/>
            <wp:positionH relativeFrom="margin">
              <wp:align>left</wp:align>
            </wp:positionH>
            <wp:positionV relativeFrom="paragraph">
              <wp:posOffset>238125</wp:posOffset>
            </wp:positionV>
            <wp:extent cx="5895975" cy="3257550"/>
            <wp:effectExtent l="0" t="0" r="0" b="0"/>
            <wp:wrapTopAndBottom/>
            <wp:docPr id="4" name="Char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C43054">
        <w:rPr>
          <w:rFonts w:ascii="Arial" w:hAnsi="Arial" w:cs="Arial"/>
          <w:b/>
          <w:color w:val="000000" w:themeColor="text1"/>
          <w:sz w:val="28"/>
          <w:szCs w:val="28"/>
        </w:rPr>
        <w:t>Breakdown of 2020</w:t>
      </w:r>
      <w:r w:rsidR="0007769E" w:rsidRPr="00FD735A">
        <w:rPr>
          <w:rFonts w:ascii="Arial" w:hAnsi="Arial" w:cs="Arial"/>
          <w:b/>
          <w:color w:val="000000" w:themeColor="text1"/>
          <w:sz w:val="28"/>
          <w:szCs w:val="28"/>
        </w:rPr>
        <w:t>/20</w:t>
      </w:r>
      <w:r w:rsidR="0026354B">
        <w:rPr>
          <w:rFonts w:ascii="Arial" w:hAnsi="Arial" w:cs="Arial"/>
          <w:b/>
          <w:color w:val="000000" w:themeColor="text1"/>
          <w:sz w:val="28"/>
          <w:szCs w:val="28"/>
        </w:rPr>
        <w:t>2</w:t>
      </w:r>
      <w:r w:rsidR="00C43054">
        <w:rPr>
          <w:rFonts w:ascii="Arial" w:hAnsi="Arial" w:cs="Arial"/>
          <w:b/>
          <w:color w:val="000000" w:themeColor="text1"/>
          <w:sz w:val="28"/>
          <w:szCs w:val="28"/>
        </w:rPr>
        <w:t>1</w:t>
      </w:r>
      <w:r w:rsidR="0007769E" w:rsidRPr="00FD735A">
        <w:rPr>
          <w:rFonts w:ascii="Arial" w:hAnsi="Arial" w:cs="Arial"/>
          <w:b/>
          <w:color w:val="000000" w:themeColor="text1"/>
          <w:sz w:val="28"/>
          <w:szCs w:val="28"/>
        </w:rPr>
        <w:t xml:space="preserve"> Operating Revenue</w:t>
      </w:r>
    </w:p>
    <w:p w14:paraId="2CB3D9CD" w14:textId="28A99A24" w:rsidR="00416CAC" w:rsidRPr="00A646C3" w:rsidRDefault="00416CAC" w:rsidP="00416CAC">
      <w:pPr>
        <w:spacing w:after="120"/>
        <w:jc w:val="center"/>
        <w:rPr>
          <w:rFonts w:ascii="Arial" w:hAnsi="Arial" w:cs="Arial"/>
          <w:b/>
          <w:color w:val="003300"/>
        </w:rPr>
      </w:pPr>
    </w:p>
    <w:p w14:paraId="7AAE287D" w14:textId="06982BE9" w:rsidR="00A646C3" w:rsidRPr="00FD735A" w:rsidRDefault="00C43054" w:rsidP="00416CAC">
      <w:pPr>
        <w:spacing w:after="120"/>
        <w:jc w:val="center"/>
        <w:rPr>
          <w:rFonts w:ascii="Arial" w:hAnsi="Arial" w:cs="Arial"/>
          <w:b/>
          <w:color w:val="000000" w:themeColor="text1"/>
          <w:sz w:val="28"/>
          <w:szCs w:val="28"/>
        </w:rPr>
      </w:pPr>
      <w:r>
        <w:rPr>
          <w:rFonts w:ascii="Arial" w:hAnsi="Arial" w:cs="Arial"/>
          <w:b/>
          <w:color w:val="000000" w:themeColor="text1"/>
          <w:sz w:val="28"/>
          <w:szCs w:val="28"/>
        </w:rPr>
        <w:t>Breakdown of 2020</w:t>
      </w:r>
      <w:r w:rsidR="001E6C3A" w:rsidRPr="00FD735A">
        <w:rPr>
          <w:rFonts w:ascii="Arial" w:hAnsi="Arial" w:cs="Arial"/>
          <w:b/>
          <w:color w:val="000000" w:themeColor="text1"/>
          <w:sz w:val="28"/>
          <w:szCs w:val="28"/>
        </w:rPr>
        <w:t>/20</w:t>
      </w:r>
      <w:r w:rsidR="0026354B">
        <w:rPr>
          <w:rFonts w:ascii="Arial" w:hAnsi="Arial" w:cs="Arial"/>
          <w:b/>
          <w:color w:val="000000" w:themeColor="text1"/>
          <w:sz w:val="28"/>
          <w:szCs w:val="28"/>
        </w:rPr>
        <w:t>2</w:t>
      </w:r>
      <w:r>
        <w:rPr>
          <w:rFonts w:ascii="Arial" w:hAnsi="Arial" w:cs="Arial"/>
          <w:b/>
          <w:color w:val="000000" w:themeColor="text1"/>
          <w:sz w:val="28"/>
          <w:szCs w:val="28"/>
        </w:rPr>
        <w:t>1</w:t>
      </w:r>
      <w:r w:rsidR="001E6C3A" w:rsidRPr="00FD735A">
        <w:rPr>
          <w:rFonts w:ascii="Arial" w:hAnsi="Arial" w:cs="Arial"/>
          <w:b/>
          <w:color w:val="000000" w:themeColor="text1"/>
          <w:sz w:val="28"/>
          <w:szCs w:val="28"/>
        </w:rPr>
        <w:t xml:space="preserve"> Operating Expenses</w:t>
      </w:r>
    </w:p>
    <w:p w14:paraId="3E01D676" w14:textId="4CFE9388" w:rsidR="00966659" w:rsidRDefault="008416ED" w:rsidP="00416CAC">
      <w:pPr>
        <w:spacing w:after="120"/>
        <w:jc w:val="center"/>
        <w:rPr>
          <w:rFonts w:ascii="Arial" w:hAnsi="Arial" w:cs="Arial"/>
          <w:b/>
          <w:color w:val="003300"/>
          <w:sz w:val="48"/>
          <w:szCs w:val="48"/>
        </w:rPr>
      </w:pPr>
      <w:r>
        <w:rPr>
          <w:rFonts w:ascii="Arial" w:hAnsi="Arial" w:cs="Arial"/>
          <w:b/>
          <w:noProof/>
          <w:color w:val="003300"/>
          <w:sz w:val="48"/>
          <w:szCs w:val="48"/>
        </w:rPr>
        <w:drawing>
          <wp:anchor distT="0" distB="0" distL="114300" distR="114300" simplePos="0" relativeHeight="251660288" behindDoc="0" locked="0" layoutInCell="1" allowOverlap="1" wp14:anchorId="27B2D0CF" wp14:editId="06A719B0">
            <wp:simplePos x="0" y="0"/>
            <wp:positionH relativeFrom="margin">
              <wp:align>left</wp:align>
            </wp:positionH>
            <wp:positionV relativeFrom="paragraph">
              <wp:posOffset>81280</wp:posOffset>
            </wp:positionV>
            <wp:extent cx="5876925" cy="3314700"/>
            <wp:effectExtent l="0" t="0" r="0" b="0"/>
            <wp:wrapNone/>
            <wp:docPr id="5" name="Char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966659">
        <w:rPr>
          <w:rFonts w:ascii="Arial" w:hAnsi="Arial" w:cs="Arial"/>
          <w:b/>
          <w:color w:val="003300"/>
          <w:sz w:val="48"/>
          <w:szCs w:val="48"/>
        </w:rPr>
        <w:br w:type="page"/>
      </w:r>
    </w:p>
    <w:p w14:paraId="3BDD8E93" w14:textId="23649512" w:rsidR="00CF4B55" w:rsidRPr="002F42DE" w:rsidRDefault="00CF4B55" w:rsidP="002F42DE">
      <w:pPr>
        <w:pStyle w:val="Heading2"/>
        <w:rPr>
          <w:b/>
          <w:bCs/>
        </w:rPr>
      </w:pPr>
      <w:r w:rsidRPr="002F42DE">
        <w:rPr>
          <w:b/>
          <w:bCs/>
        </w:rPr>
        <w:lastRenderedPageBreak/>
        <w:t>Update</w:t>
      </w:r>
    </w:p>
    <w:p w14:paraId="64B79BEB" w14:textId="77777777" w:rsidR="002F42DE" w:rsidRPr="002F42DE" w:rsidRDefault="002F42DE" w:rsidP="002F42DE"/>
    <w:p w14:paraId="236C7E81" w14:textId="0EFA000A" w:rsidR="00CF4B55" w:rsidRDefault="00CF4B55" w:rsidP="00943C96">
      <w:proofErr w:type="gramStart"/>
      <w:r w:rsidRPr="0007067C">
        <w:t>In light of</w:t>
      </w:r>
      <w:proofErr w:type="gramEnd"/>
      <w:r w:rsidRPr="0007067C">
        <w:t xml:space="preserve"> the declaration of the COVID-19 pandemic by the World Health Organization in mid-March 2020, the Board of Governors approved the 2020/2021 Operating Budget on March 27, </w:t>
      </w:r>
      <w:r w:rsidR="00943C96" w:rsidRPr="0007067C">
        <w:t>2020,</w:t>
      </w:r>
      <w:r w:rsidRPr="0007067C">
        <w:t xml:space="preserve"> with a few additional provisions:</w:t>
      </w:r>
    </w:p>
    <w:p w14:paraId="27E039B5" w14:textId="77777777" w:rsidR="002F42DE" w:rsidRPr="0007067C" w:rsidRDefault="002F42DE" w:rsidP="00943C96"/>
    <w:p w14:paraId="34B22E0F" w14:textId="6E7F1DDB" w:rsidR="00CF4B55" w:rsidRPr="0007067C" w:rsidRDefault="00CF4B55" w:rsidP="00943C96">
      <w:pPr>
        <w:pStyle w:val="ListParagraph"/>
        <w:numPr>
          <w:ilvl w:val="0"/>
          <w:numId w:val="17"/>
        </w:numPr>
      </w:pPr>
      <w:r w:rsidRPr="0007067C">
        <w:t>The proposed net new investments would be reviewed before proceeding to determine which investments may be modified or deferred as a result of the CO</w:t>
      </w:r>
      <w:r w:rsidR="004226A1">
        <w:t>VID</w:t>
      </w:r>
      <w:r w:rsidRPr="0007067C">
        <w:t xml:space="preserve">-19 </w:t>
      </w:r>
      <w:r w:rsidR="00943C96" w:rsidRPr="0007067C">
        <w:t>situation.</w:t>
      </w:r>
      <w:r w:rsidRPr="0007067C">
        <w:t xml:space="preserve"> </w:t>
      </w:r>
    </w:p>
    <w:p w14:paraId="5E84DC53" w14:textId="37FAB3F8" w:rsidR="00CF4B55" w:rsidRPr="0007067C" w:rsidRDefault="00CF4B55" w:rsidP="00943C96">
      <w:pPr>
        <w:pStyle w:val="ListParagraph"/>
        <w:numPr>
          <w:ilvl w:val="0"/>
          <w:numId w:val="17"/>
        </w:numPr>
      </w:pPr>
      <w:r w:rsidRPr="0007067C">
        <w:t>Permanent new investments, including new tenure track positions, included in the approved plan would, where possible, be hired on a limited term contract basis for 2020/2021 to allow flexibility in the budget should additional revisions need to be made as Trent plans for the Fall and Winter academic terms; and</w:t>
      </w:r>
    </w:p>
    <w:p w14:paraId="27D6F475" w14:textId="5F5D7A2B" w:rsidR="00CF4B55" w:rsidRPr="0007067C" w:rsidRDefault="00CF4B55" w:rsidP="00943C96">
      <w:pPr>
        <w:pStyle w:val="ListParagraph"/>
        <w:numPr>
          <w:ilvl w:val="0"/>
          <w:numId w:val="17"/>
        </w:numPr>
      </w:pPr>
      <w:r w:rsidRPr="0007067C">
        <w:t>Additional monitoring and reporting of the actual and re-forecasted financial position compared to the Board-approved plan take place prior to the start of the Fall academic term.</w:t>
      </w:r>
    </w:p>
    <w:p w14:paraId="2530E211" w14:textId="60129677" w:rsidR="00CF4B55" w:rsidRDefault="00CF4B55" w:rsidP="00943C96">
      <w:r w:rsidRPr="0007067C">
        <w:t xml:space="preserve">The proposed net new investments were reviewed by </w:t>
      </w:r>
      <w:r w:rsidR="00E657D5">
        <w:t>s</w:t>
      </w:r>
      <w:r w:rsidRPr="0007067C">
        <w:t xml:space="preserve">enior </w:t>
      </w:r>
      <w:r w:rsidR="00E657D5">
        <w:t>m</w:t>
      </w:r>
      <w:r w:rsidRPr="0007067C">
        <w:t>anagement in April 2020</w:t>
      </w:r>
      <w:r w:rsidR="00583401" w:rsidRPr="0007067C">
        <w:t xml:space="preserve">.  Over 40% of the new strategic investments were either </w:t>
      </w:r>
      <w:r w:rsidR="00557CB1" w:rsidRPr="0007067C">
        <w:t>delayed for future decision during the fiscal year or deferred to future years.</w:t>
      </w:r>
    </w:p>
    <w:p w14:paraId="44233889" w14:textId="77777777" w:rsidR="002F42DE" w:rsidRPr="0007067C" w:rsidRDefault="002F42DE" w:rsidP="00943C96"/>
    <w:p w14:paraId="647C891F" w14:textId="163CA96D" w:rsidR="005A449C" w:rsidRDefault="005A449C" w:rsidP="00943C96">
      <w:r w:rsidRPr="0007067C">
        <w:t xml:space="preserve">For the 2020 </w:t>
      </w:r>
      <w:r w:rsidR="00FF0ED5">
        <w:t xml:space="preserve">Summer </w:t>
      </w:r>
      <w:r w:rsidRPr="0007067C">
        <w:t xml:space="preserve">term, all courses were delivered online or remotely, with only a few key services required to maintain the University’s core operations on campus.  </w:t>
      </w:r>
      <w:proofErr w:type="gramStart"/>
      <w:r w:rsidR="002945E4" w:rsidRPr="004226A1">
        <w:t>In an effort to</w:t>
      </w:r>
      <w:proofErr w:type="gramEnd"/>
      <w:r w:rsidR="002945E4" w:rsidRPr="004226A1">
        <w:t xml:space="preserve"> be fiscally responsible, c</w:t>
      </w:r>
      <w:r w:rsidR="004E6E33" w:rsidRPr="004226A1">
        <w:t>ontract and student positions were reviewed and reduced, where possible</w:t>
      </w:r>
      <w:r w:rsidR="004226A1">
        <w:t xml:space="preserve">.  </w:t>
      </w:r>
      <w:r w:rsidRPr="0007067C">
        <w:t xml:space="preserve">Summer enrolment </w:t>
      </w:r>
      <w:r w:rsidR="004E6E33">
        <w:t>appears</w:t>
      </w:r>
      <w:r w:rsidRPr="0007067C">
        <w:t xml:space="preserve"> strong, with estimates exceeding planned levels.  It is important to note, however, that </w:t>
      </w:r>
      <w:r w:rsidR="002945E4">
        <w:t xml:space="preserve">planned </w:t>
      </w:r>
      <w:r w:rsidRPr="0007067C">
        <w:t xml:space="preserve">summer enrolment is only about 7% of Trent’s total </w:t>
      </w:r>
      <w:r w:rsidR="002945E4">
        <w:t xml:space="preserve">budgeted </w:t>
      </w:r>
      <w:r w:rsidRPr="0007067C">
        <w:t xml:space="preserve">enrolment for the year.  Furthermore, there is no guarantee that the incremental enrolment experienced in the summer will result in incremental enrolment for the year as many students may be taking summer courses </w:t>
      </w:r>
      <w:proofErr w:type="gramStart"/>
      <w:r w:rsidRPr="0007067C">
        <w:t>as a way to</w:t>
      </w:r>
      <w:proofErr w:type="gramEnd"/>
      <w:r w:rsidRPr="0007067C">
        <w:t xml:space="preserve"> lighten fall and winter term course loads</w:t>
      </w:r>
      <w:r w:rsidR="004820B9" w:rsidRPr="0007067C">
        <w:t>.</w:t>
      </w:r>
    </w:p>
    <w:p w14:paraId="303C8348" w14:textId="77777777" w:rsidR="002F42DE" w:rsidRPr="0007067C" w:rsidRDefault="002F42DE" w:rsidP="00943C96"/>
    <w:p w14:paraId="5546EA45" w14:textId="1C851BFA" w:rsidR="005A449C" w:rsidRDefault="005A449C" w:rsidP="00943C96">
      <w:r w:rsidRPr="0007067C">
        <w:t xml:space="preserve">As a result of the continuation of the COVID-19 pandemic, and related restrictions and uncertainties, the University is preparing for the fall academic term under the Multi-Access Academic Plan.  This plan means that Trent is </w:t>
      </w:r>
      <w:r w:rsidR="004820B9" w:rsidRPr="0007067C">
        <w:t xml:space="preserve">developing all </w:t>
      </w:r>
      <w:r w:rsidR="00FF0ED5">
        <w:t xml:space="preserve">2020 Fall </w:t>
      </w:r>
      <w:r w:rsidR="004820B9" w:rsidRPr="0007067C">
        <w:t>term courses using online or remote course delivery, with some prioritized programs, courses and course components delivered in person, where possible and in accordance with public health and safety guidelines.  Trent is anticipating operating on-campus operations and spaces (including residences) when and where possible, ensuring uninterrupted learning for students.</w:t>
      </w:r>
    </w:p>
    <w:p w14:paraId="398F0FDA" w14:textId="77777777" w:rsidR="002F42DE" w:rsidRPr="0007067C" w:rsidRDefault="002F42DE" w:rsidP="00943C96"/>
    <w:p w14:paraId="6BA409C7" w14:textId="1F6A55DC" w:rsidR="004820B9" w:rsidRDefault="004820B9" w:rsidP="00943C96">
      <w:r w:rsidRPr="0007067C">
        <w:t>Due to the continuing situation and the shift to primarily online or remote course delivery, the University is anticipating:</w:t>
      </w:r>
    </w:p>
    <w:p w14:paraId="4D6C9BFB" w14:textId="77777777" w:rsidR="002F42DE" w:rsidRPr="0007067C" w:rsidRDefault="002F42DE" w:rsidP="00943C96"/>
    <w:p w14:paraId="52406CE5" w14:textId="6B60298E" w:rsidR="004820B9" w:rsidRPr="0007067C" w:rsidRDefault="004820B9" w:rsidP="002F42DE">
      <w:pPr>
        <w:pStyle w:val="ListParagraph"/>
        <w:numPr>
          <w:ilvl w:val="0"/>
          <w:numId w:val="22"/>
        </w:numPr>
      </w:pPr>
      <w:r w:rsidRPr="0007067C">
        <w:t xml:space="preserve">A decline in student enrolment, primarily due to travel restrictions, physical distancing requirements and potential challenges with online or remote delivery, which will significantly impair tuition </w:t>
      </w:r>
      <w:r w:rsidR="00943C96" w:rsidRPr="0007067C">
        <w:t>revenue.</w:t>
      </w:r>
    </w:p>
    <w:p w14:paraId="19676176" w14:textId="2519690F" w:rsidR="004820B9" w:rsidRPr="0007067C" w:rsidRDefault="004820B9" w:rsidP="00943C96">
      <w:pPr>
        <w:pStyle w:val="ListParagraph"/>
        <w:numPr>
          <w:ilvl w:val="0"/>
          <w:numId w:val="18"/>
        </w:numPr>
      </w:pPr>
      <w:r w:rsidRPr="0007067C">
        <w:lastRenderedPageBreak/>
        <w:t>Incremental costs, such as: development of online and remote course delivery, student and faculty supports, information technology infrastructure, personal protective equipment, cleaning and signage; and</w:t>
      </w:r>
    </w:p>
    <w:p w14:paraId="75FD5DDC" w14:textId="27E14B2D" w:rsidR="004820B9" w:rsidRPr="0007067C" w:rsidRDefault="004820B9" w:rsidP="00943C96">
      <w:pPr>
        <w:pStyle w:val="ListParagraph"/>
        <w:numPr>
          <w:ilvl w:val="0"/>
          <w:numId w:val="18"/>
        </w:numPr>
      </w:pPr>
      <w:r w:rsidRPr="0007067C">
        <w:t xml:space="preserve">Lost ancillary revenues that will reduce contributions to the </w:t>
      </w:r>
      <w:r w:rsidR="00700105">
        <w:t>O</w:t>
      </w:r>
      <w:r w:rsidRPr="0007067C">
        <w:t xml:space="preserve">perating </w:t>
      </w:r>
      <w:r w:rsidR="00700105">
        <w:t>B</w:t>
      </w:r>
      <w:r w:rsidRPr="0007067C">
        <w:t>udget and deplete ancillary reserves to the point where operations will need to mitigate excess amounts.</w:t>
      </w:r>
    </w:p>
    <w:p w14:paraId="6199E6F9" w14:textId="5D7D299B" w:rsidR="004820B9" w:rsidRPr="00943C96" w:rsidRDefault="00E657D5" w:rsidP="004820B9">
      <w:pPr>
        <w:spacing w:after="240"/>
        <w:jc w:val="both"/>
      </w:pPr>
      <w:r w:rsidRPr="00943C96">
        <w:t>At the time of writing, senior m</w:t>
      </w:r>
      <w:r w:rsidR="004820B9" w:rsidRPr="00943C96">
        <w:t xml:space="preserve">anagement was in the process of compiling a high-level summary of the impact of </w:t>
      </w:r>
      <w:r w:rsidR="00DF41F9" w:rsidRPr="00943C96">
        <w:t>COVID</w:t>
      </w:r>
      <w:r w:rsidR="004820B9" w:rsidRPr="00943C96">
        <w:t xml:space="preserve">-19 on the 2020/2021 Operating Budget.  </w:t>
      </w:r>
      <w:r w:rsidR="0007067C" w:rsidRPr="00943C96">
        <w:t>The University</w:t>
      </w:r>
      <w:r w:rsidR="0007067C" w:rsidRPr="0007067C">
        <w:rPr>
          <w:rFonts w:ascii="Arial" w:hAnsi="Arial" w:cs="Arial"/>
          <w:color w:val="000000" w:themeColor="text1"/>
        </w:rPr>
        <w:t xml:space="preserve"> is now </w:t>
      </w:r>
      <w:r w:rsidR="0007067C" w:rsidRPr="00943C96">
        <w:t>anticipating a significant financial deficit, and is now contemplating the implementation of further mitigating strategies, including:</w:t>
      </w:r>
    </w:p>
    <w:p w14:paraId="345BF36F" w14:textId="2F0DA4FB" w:rsidR="0007067C" w:rsidRDefault="0007067C" w:rsidP="00943C96">
      <w:pPr>
        <w:pStyle w:val="ListParagraph"/>
        <w:numPr>
          <w:ilvl w:val="0"/>
          <w:numId w:val="19"/>
        </w:numPr>
      </w:pPr>
      <w:r>
        <w:t xml:space="preserve">Continued advocacy through the Council of Ontario Universities for additional monetary support from the </w:t>
      </w:r>
      <w:r w:rsidR="00943C96">
        <w:t>province</w:t>
      </w:r>
      <w:r>
        <w:t xml:space="preserve">.  The Ministry has agreed to delay the implementation of performance-based funding at-risk to 2021/2022 in recognition of the potential challenges in meeting performance targets as a result of the </w:t>
      </w:r>
      <w:r w:rsidR="00943C96">
        <w:t>pandemic.</w:t>
      </w:r>
      <w:r>
        <w:t xml:space="preserve">  </w:t>
      </w:r>
    </w:p>
    <w:p w14:paraId="2B8C7D99" w14:textId="1C6D9EFA" w:rsidR="004E6E33" w:rsidRPr="00DF41F9" w:rsidRDefault="004E6E33" w:rsidP="00943C96">
      <w:pPr>
        <w:pStyle w:val="ListParagraph"/>
        <w:numPr>
          <w:ilvl w:val="0"/>
          <w:numId w:val="19"/>
        </w:numPr>
      </w:pPr>
      <w:r>
        <w:t xml:space="preserve">Across-the-board </w:t>
      </w:r>
      <w:r w:rsidR="00DF41F9">
        <w:t xml:space="preserve">in-year </w:t>
      </w:r>
      <w:r>
        <w:t>budget reduction strategies, except in priority areas necessary to support the online and remote delivery of course delivery and student supports;</w:t>
      </w:r>
      <w:r w:rsidR="00DF41F9">
        <w:t xml:space="preserve"> </w:t>
      </w:r>
      <w:r w:rsidRPr="00DF41F9">
        <w:t>and</w:t>
      </w:r>
    </w:p>
    <w:p w14:paraId="3F3C0DC4" w14:textId="078BF04E" w:rsidR="004E6E33" w:rsidRDefault="00FF0ED5" w:rsidP="00943C96">
      <w:pPr>
        <w:pStyle w:val="ListParagraph"/>
        <w:numPr>
          <w:ilvl w:val="0"/>
          <w:numId w:val="19"/>
        </w:numPr>
      </w:pPr>
      <w:r>
        <w:t>The development of a multi-year recovery plan.</w:t>
      </w:r>
    </w:p>
    <w:p w14:paraId="72823082" w14:textId="7189982E" w:rsidR="00FF0ED5" w:rsidRDefault="00FF0ED5" w:rsidP="00943C96">
      <w:r>
        <w:t>The University is hopeful that on-campus classes and other activities can resume as normal in the Winter 2021 term.</w:t>
      </w:r>
    </w:p>
    <w:p w14:paraId="26870186" w14:textId="77777777" w:rsidR="00EA0BD0" w:rsidRDefault="00EA0BD0" w:rsidP="00943C96">
      <w:pPr>
        <w:rPr>
          <w:b/>
          <w:color w:val="154734"/>
          <w:sz w:val="48"/>
          <w:szCs w:val="48"/>
        </w:rPr>
      </w:pPr>
      <w:r>
        <w:rPr>
          <w:b/>
          <w:color w:val="154734"/>
          <w:sz w:val="48"/>
          <w:szCs w:val="48"/>
        </w:rPr>
        <w:br w:type="page"/>
      </w:r>
    </w:p>
    <w:p w14:paraId="0270B1BF" w14:textId="69F61C8A" w:rsidR="00EA0BD0" w:rsidRDefault="00EA0BD0" w:rsidP="002F42DE">
      <w:pPr>
        <w:pStyle w:val="Heading1"/>
        <w:rPr>
          <w:b/>
          <w:bCs/>
          <w:color w:val="385623" w:themeColor="accent6" w:themeShade="80"/>
        </w:rPr>
      </w:pPr>
      <w:r w:rsidRPr="002F42DE">
        <w:rPr>
          <w:b/>
          <w:bCs/>
          <w:color w:val="385623" w:themeColor="accent6" w:themeShade="80"/>
        </w:rPr>
        <w:lastRenderedPageBreak/>
        <w:t>MULTI-YEAR PLANNING</w:t>
      </w:r>
    </w:p>
    <w:p w14:paraId="21B1BAB8" w14:textId="77777777" w:rsidR="002F42DE" w:rsidRPr="002F42DE" w:rsidRDefault="002F42DE" w:rsidP="002F42DE">
      <w:pPr>
        <w:rPr>
          <w:lang w:val="en-CA" w:eastAsia="en-CA"/>
        </w:rPr>
      </w:pPr>
    </w:p>
    <w:p w14:paraId="64C1EA89" w14:textId="77777777" w:rsidR="002F42DE" w:rsidRDefault="00EA0BD0" w:rsidP="00943C96">
      <w:r>
        <w:t xml:space="preserve">In 2019, Trent resumed multi-year budgeting at the budget developer level </w:t>
      </w:r>
      <w:proofErr w:type="gramStart"/>
      <w:r>
        <w:t>as a way to</w:t>
      </w:r>
      <w:proofErr w:type="gramEnd"/>
      <w:r>
        <w:t xml:space="preserve"> promote longer-term planning and more efficient use of critical resources required to address projected enrolment growth and to align with the University’s strategic direction. </w:t>
      </w:r>
    </w:p>
    <w:p w14:paraId="385F9F30" w14:textId="3A54DD7D" w:rsidR="00EA0BD0" w:rsidRPr="009605E0" w:rsidRDefault="00EA0BD0" w:rsidP="00943C96">
      <w:r>
        <w:t xml:space="preserve"> </w:t>
      </w:r>
    </w:p>
    <w:p w14:paraId="476AD420" w14:textId="0F3BF42F" w:rsidR="00EA0BD0" w:rsidRDefault="00EA0BD0" w:rsidP="00943C96">
      <w:r>
        <w:t>Budget owners were asked to prepare a three-year plan based on the current planning guidelines and assumptions. Plans for the second and third years offer an order of magnitude for planning purposes only.  Multi-year plans are subject to annual review each fall to ensure the assumptions remain reasonable and/or up to date for additional known changes or new expectations.</w:t>
      </w:r>
    </w:p>
    <w:p w14:paraId="0A135956" w14:textId="77777777" w:rsidR="002F42DE" w:rsidRDefault="002F42DE" w:rsidP="00943C96"/>
    <w:p w14:paraId="68589861" w14:textId="7E4F79B5" w:rsidR="00EA0BD0" w:rsidRDefault="00EA0BD0" w:rsidP="00943C96">
      <w:pPr>
        <w:rPr>
          <w:color w:val="000000" w:themeColor="text1"/>
        </w:rPr>
      </w:pPr>
      <w:r>
        <w:rPr>
          <w:color w:val="000000" w:themeColor="text1"/>
        </w:rPr>
        <w:t>The major planning assumptions for years two and three remain consistent with the key budget assumptions for the 2020/2021 fiscal year, except as follows:</w:t>
      </w:r>
    </w:p>
    <w:p w14:paraId="49FD2331" w14:textId="77777777" w:rsidR="002F42DE" w:rsidRDefault="002F42DE" w:rsidP="00943C96">
      <w:pPr>
        <w:rPr>
          <w:color w:val="000000" w:themeColor="text1"/>
        </w:rPr>
      </w:pPr>
    </w:p>
    <w:p w14:paraId="29DAA964" w14:textId="15F227D1" w:rsidR="00EA0BD0" w:rsidRDefault="00EA0BD0" w:rsidP="00943C96">
      <w:pPr>
        <w:pStyle w:val="ListParagraph"/>
        <w:numPr>
          <w:ilvl w:val="0"/>
          <w:numId w:val="20"/>
        </w:numPr>
      </w:pPr>
      <w:r w:rsidRPr="00931464">
        <w:t xml:space="preserve">As the Ministry’s Tuition Fee Framework expires at the end of 2020/2021, </w:t>
      </w:r>
      <w:r>
        <w:t xml:space="preserve">Trent is assuming subsequent Frameworks will allow for a 3.0% increase in domestic tuition rates each year following the 2020/2021 tuition </w:t>
      </w:r>
      <w:r w:rsidR="00943C96">
        <w:t>freeze:</w:t>
      </w:r>
      <w:r>
        <w:t xml:space="preserve"> and</w:t>
      </w:r>
    </w:p>
    <w:p w14:paraId="44A1273C" w14:textId="77777777" w:rsidR="00EA0BD0" w:rsidRDefault="00EA0BD0" w:rsidP="00943C96">
      <w:pPr>
        <w:pStyle w:val="ListParagraph"/>
        <w:numPr>
          <w:ilvl w:val="0"/>
          <w:numId w:val="20"/>
        </w:numPr>
      </w:pPr>
      <w:r>
        <w:t>The University is anticipating the transition of its faculty pension plan, TUFA, into the University Pension Plan as early as January 1, 2022, which will eliminate pension solvency payments.</w:t>
      </w:r>
    </w:p>
    <w:p w14:paraId="756B14B1" w14:textId="77777777" w:rsidR="00EA0BD0" w:rsidRPr="000917A0" w:rsidRDefault="00EA0BD0" w:rsidP="00943C96">
      <w:r>
        <w:t>The high-level budget projections for 2021/2022 and 2022/2023 have also been adjusted for salary escalation and inflation estimates, annualization of the approved net new investments in 2020/2021, and the removal of one-time amounts no longer applicable.  These future-date projections do not include any additional strategic investments to address the enrolment growth on which these budgets are predicated.</w:t>
      </w:r>
    </w:p>
    <w:p w14:paraId="70194A9E" w14:textId="4A326BB3" w:rsidR="000917A0" w:rsidRDefault="000917A0" w:rsidP="00FF0ED5">
      <w:pPr>
        <w:spacing w:after="240"/>
        <w:jc w:val="both"/>
        <w:rPr>
          <w:rFonts w:ascii="Arial" w:hAnsi="Arial" w:cs="Arial"/>
          <w:color w:val="000000" w:themeColor="text1"/>
        </w:rPr>
      </w:pPr>
      <w:r>
        <w:rPr>
          <w:rFonts w:ascii="Arial" w:hAnsi="Arial" w:cs="Arial"/>
          <w:color w:val="000000" w:themeColor="text1"/>
        </w:rPr>
        <w:br w:type="page"/>
      </w:r>
    </w:p>
    <w:tbl>
      <w:tblPr>
        <w:tblStyle w:val="TableGrid"/>
        <w:tblW w:w="0" w:type="auto"/>
        <w:tblLayout w:type="fixed"/>
        <w:tblLook w:val="04A0" w:firstRow="1" w:lastRow="0" w:firstColumn="1" w:lastColumn="0" w:noHBand="0" w:noVBand="1"/>
      </w:tblPr>
      <w:tblGrid>
        <w:gridCol w:w="3964"/>
        <w:gridCol w:w="1795"/>
        <w:gridCol w:w="1795"/>
        <w:gridCol w:w="1796"/>
      </w:tblGrid>
      <w:tr w:rsidR="000917A0" w:rsidRPr="00F327DA" w14:paraId="4E3188A8" w14:textId="77777777" w:rsidTr="000917A0">
        <w:tc>
          <w:tcPr>
            <w:tcW w:w="3964" w:type="dxa"/>
            <w:shd w:val="clear" w:color="auto" w:fill="5B7F95"/>
            <w:vAlign w:val="center"/>
          </w:tcPr>
          <w:p w14:paraId="3BFE30B8" w14:textId="2E1E9984" w:rsidR="000917A0" w:rsidRPr="00F327DA" w:rsidRDefault="000917A0" w:rsidP="00943C96"/>
        </w:tc>
        <w:tc>
          <w:tcPr>
            <w:tcW w:w="1795" w:type="dxa"/>
            <w:shd w:val="clear" w:color="auto" w:fill="5B7F95"/>
            <w:vAlign w:val="center"/>
          </w:tcPr>
          <w:p w14:paraId="5004E34F" w14:textId="77777777" w:rsidR="000917A0" w:rsidRPr="002F42DE" w:rsidRDefault="000917A0" w:rsidP="002F42DE">
            <w:pPr>
              <w:jc w:val="center"/>
              <w:rPr>
                <w:b/>
                <w:bCs/>
              </w:rPr>
            </w:pPr>
            <w:r w:rsidRPr="002F42DE">
              <w:rPr>
                <w:b/>
                <w:bCs/>
              </w:rPr>
              <w:t>2020/2021 Budget</w:t>
            </w:r>
          </w:p>
          <w:p w14:paraId="219FD2F2" w14:textId="32EB2DEF" w:rsidR="00DF41F9" w:rsidRPr="002F42DE" w:rsidRDefault="00DF41F9" w:rsidP="002F42DE">
            <w:pPr>
              <w:jc w:val="center"/>
              <w:rPr>
                <w:b/>
                <w:bCs/>
              </w:rPr>
            </w:pPr>
            <w:r w:rsidRPr="002F42DE">
              <w:rPr>
                <w:b/>
                <w:bCs/>
              </w:rPr>
              <w:t>($000s)</w:t>
            </w:r>
          </w:p>
        </w:tc>
        <w:tc>
          <w:tcPr>
            <w:tcW w:w="1795" w:type="dxa"/>
            <w:shd w:val="clear" w:color="auto" w:fill="5B7F95"/>
            <w:vAlign w:val="center"/>
          </w:tcPr>
          <w:p w14:paraId="6CE009B9" w14:textId="77777777" w:rsidR="000917A0" w:rsidRPr="002F42DE" w:rsidRDefault="000917A0" w:rsidP="002F42DE">
            <w:pPr>
              <w:jc w:val="center"/>
              <w:rPr>
                <w:b/>
                <w:bCs/>
              </w:rPr>
            </w:pPr>
            <w:r w:rsidRPr="002F42DE">
              <w:rPr>
                <w:b/>
                <w:bCs/>
              </w:rPr>
              <w:t>2021/2022 Projection</w:t>
            </w:r>
          </w:p>
          <w:p w14:paraId="0B6C4810" w14:textId="23020DF4" w:rsidR="00DF41F9" w:rsidRPr="002F42DE" w:rsidRDefault="00DF41F9" w:rsidP="002F42DE">
            <w:pPr>
              <w:jc w:val="center"/>
              <w:rPr>
                <w:b/>
                <w:bCs/>
              </w:rPr>
            </w:pPr>
            <w:r w:rsidRPr="002F42DE">
              <w:rPr>
                <w:b/>
                <w:bCs/>
              </w:rPr>
              <w:t>($000s)</w:t>
            </w:r>
          </w:p>
        </w:tc>
        <w:tc>
          <w:tcPr>
            <w:tcW w:w="1796" w:type="dxa"/>
            <w:shd w:val="clear" w:color="auto" w:fill="5B7F95"/>
            <w:vAlign w:val="center"/>
          </w:tcPr>
          <w:p w14:paraId="29049573" w14:textId="77777777" w:rsidR="000917A0" w:rsidRPr="002F42DE" w:rsidRDefault="000917A0" w:rsidP="002F42DE">
            <w:pPr>
              <w:jc w:val="center"/>
              <w:rPr>
                <w:b/>
                <w:bCs/>
              </w:rPr>
            </w:pPr>
            <w:r w:rsidRPr="002F42DE">
              <w:rPr>
                <w:b/>
                <w:bCs/>
              </w:rPr>
              <w:t>2022/2023 Projection</w:t>
            </w:r>
          </w:p>
          <w:p w14:paraId="54153F7D" w14:textId="2D95FE1B" w:rsidR="00DF41F9" w:rsidRPr="002F42DE" w:rsidRDefault="00DF41F9" w:rsidP="002F42DE">
            <w:pPr>
              <w:jc w:val="center"/>
              <w:rPr>
                <w:b/>
                <w:bCs/>
              </w:rPr>
            </w:pPr>
            <w:r w:rsidRPr="002F42DE">
              <w:rPr>
                <w:b/>
                <w:bCs/>
              </w:rPr>
              <w:t>($000s)</w:t>
            </w:r>
          </w:p>
        </w:tc>
      </w:tr>
      <w:tr w:rsidR="000917A0" w:rsidRPr="00F327DA" w14:paraId="0BE43064" w14:textId="77777777" w:rsidTr="000917A0">
        <w:trPr>
          <w:trHeight w:val="20"/>
        </w:trPr>
        <w:tc>
          <w:tcPr>
            <w:tcW w:w="3964" w:type="dxa"/>
          </w:tcPr>
          <w:p w14:paraId="0E6FCD2F" w14:textId="372D1269" w:rsidR="000917A0" w:rsidRPr="003931A4" w:rsidRDefault="000917A0" w:rsidP="00943C96">
            <w:pPr>
              <w:rPr>
                <w:bCs/>
              </w:rPr>
            </w:pPr>
            <w:r w:rsidRPr="007A54D7">
              <w:rPr>
                <w:color w:val="000000"/>
                <w:kern w:val="24"/>
              </w:rPr>
              <w:t>Government grants</w:t>
            </w:r>
          </w:p>
        </w:tc>
        <w:tc>
          <w:tcPr>
            <w:tcW w:w="1795" w:type="dxa"/>
          </w:tcPr>
          <w:p w14:paraId="007284EB" w14:textId="051B2C84" w:rsidR="000917A0" w:rsidRPr="00F327DA" w:rsidRDefault="00943C96" w:rsidP="002F42DE">
            <w:pPr>
              <w:jc w:val="center"/>
            </w:pPr>
            <w:r w:rsidRPr="007A54D7">
              <w:rPr>
                <w:color w:val="000000"/>
                <w:kern w:val="24"/>
              </w:rPr>
              <w:t>$ 54,492</w:t>
            </w:r>
          </w:p>
        </w:tc>
        <w:tc>
          <w:tcPr>
            <w:tcW w:w="1795" w:type="dxa"/>
            <w:vAlign w:val="center"/>
          </w:tcPr>
          <w:p w14:paraId="4461E810" w14:textId="2F7337D2" w:rsidR="000917A0" w:rsidRPr="00F327DA" w:rsidRDefault="00943C96" w:rsidP="002F42DE">
            <w:pPr>
              <w:jc w:val="center"/>
            </w:pPr>
            <w:r>
              <w:t>$ 54,391</w:t>
            </w:r>
          </w:p>
        </w:tc>
        <w:tc>
          <w:tcPr>
            <w:tcW w:w="1796" w:type="dxa"/>
            <w:vAlign w:val="center"/>
          </w:tcPr>
          <w:p w14:paraId="126D7312" w14:textId="688B3B1B" w:rsidR="000917A0" w:rsidRPr="00F327DA" w:rsidRDefault="00943C96" w:rsidP="002F42DE">
            <w:pPr>
              <w:jc w:val="center"/>
            </w:pPr>
            <w:r>
              <w:t>$ 54,282</w:t>
            </w:r>
          </w:p>
        </w:tc>
      </w:tr>
      <w:tr w:rsidR="000917A0" w:rsidRPr="00F327DA" w14:paraId="475A547F" w14:textId="77777777" w:rsidTr="000917A0">
        <w:trPr>
          <w:trHeight w:val="20"/>
        </w:trPr>
        <w:tc>
          <w:tcPr>
            <w:tcW w:w="3964" w:type="dxa"/>
          </w:tcPr>
          <w:p w14:paraId="4C211E4E" w14:textId="57280648" w:rsidR="000917A0" w:rsidRPr="00F327DA" w:rsidRDefault="000917A0" w:rsidP="00943C96">
            <w:r w:rsidRPr="007A54D7">
              <w:rPr>
                <w:color w:val="000000"/>
                <w:kern w:val="24"/>
              </w:rPr>
              <w:t>Tuition fees</w:t>
            </w:r>
          </w:p>
        </w:tc>
        <w:tc>
          <w:tcPr>
            <w:tcW w:w="1795" w:type="dxa"/>
          </w:tcPr>
          <w:p w14:paraId="2D947619" w14:textId="295379DA" w:rsidR="000917A0" w:rsidRPr="00F327DA" w:rsidRDefault="00943C96" w:rsidP="002F42DE">
            <w:pPr>
              <w:jc w:val="center"/>
            </w:pPr>
            <w:r w:rsidRPr="007A54D7">
              <w:rPr>
                <w:color w:val="000000"/>
                <w:kern w:val="24"/>
              </w:rPr>
              <w:t>$ 87,114</w:t>
            </w:r>
          </w:p>
        </w:tc>
        <w:tc>
          <w:tcPr>
            <w:tcW w:w="1795" w:type="dxa"/>
            <w:vAlign w:val="center"/>
          </w:tcPr>
          <w:p w14:paraId="338355CE" w14:textId="11AE1110" w:rsidR="000917A0" w:rsidRPr="00F327DA" w:rsidRDefault="00943C96" w:rsidP="002F42DE">
            <w:pPr>
              <w:jc w:val="center"/>
            </w:pPr>
            <w:r>
              <w:t>$ 94,066</w:t>
            </w:r>
          </w:p>
        </w:tc>
        <w:tc>
          <w:tcPr>
            <w:tcW w:w="1796" w:type="dxa"/>
            <w:vAlign w:val="center"/>
          </w:tcPr>
          <w:p w14:paraId="507F8691" w14:textId="584B4FFD" w:rsidR="000917A0" w:rsidRPr="00F327DA" w:rsidRDefault="00F32A0B" w:rsidP="002F42DE">
            <w:pPr>
              <w:jc w:val="center"/>
            </w:pPr>
            <w:r>
              <w:t>$101,831</w:t>
            </w:r>
          </w:p>
        </w:tc>
      </w:tr>
      <w:tr w:rsidR="000917A0" w:rsidRPr="00F327DA" w14:paraId="3CA19CA5" w14:textId="77777777" w:rsidTr="000917A0">
        <w:trPr>
          <w:trHeight w:val="20"/>
        </w:trPr>
        <w:tc>
          <w:tcPr>
            <w:tcW w:w="3964" w:type="dxa"/>
          </w:tcPr>
          <w:p w14:paraId="6F687496" w14:textId="3585E494" w:rsidR="000917A0" w:rsidRPr="00F327DA" w:rsidRDefault="000917A0" w:rsidP="00943C96">
            <w:r w:rsidRPr="007A54D7">
              <w:rPr>
                <w:color w:val="000000"/>
                <w:kern w:val="24"/>
              </w:rPr>
              <w:t>Miscellaneous revenue</w:t>
            </w:r>
          </w:p>
        </w:tc>
        <w:tc>
          <w:tcPr>
            <w:tcW w:w="1795" w:type="dxa"/>
          </w:tcPr>
          <w:p w14:paraId="154D8047" w14:textId="3A4D782B" w:rsidR="000917A0" w:rsidRPr="00F327DA" w:rsidRDefault="000917A0" w:rsidP="002F42DE">
            <w:pPr>
              <w:jc w:val="center"/>
            </w:pPr>
            <w:r w:rsidRPr="007A54D7">
              <w:rPr>
                <w:color w:val="000000"/>
                <w:kern w:val="24"/>
              </w:rPr>
              <w:t>$    2,</w:t>
            </w:r>
            <w:r>
              <w:rPr>
                <w:color w:val="000000"/>
                <w:kern w:val="24"/>
              </w:rPr>
              <w:t>322</w:t>
            </w:r>
          </w:p>
        </w:tc>
        <w:tc>
          <w:tcPr>
            <w:tcW w:w="1795" w:type="dxa"/>
            <w:vAlign w:val="center"/>
          </w:tcPr>
          <w:p w14:paraId="593ED8EA" w14:textId="33464572" w:rsidR="000917A0" w:rsidRPr="00F327DA" w:rsidRDefault="000917A0" w:rsidP="002F42DE">
            <w:pPr>
              <w:jc w:val="center"/>
            </w:pPr>
            <w:r w:rsidRPr="007A54D7">
              <w:rPr>
                <w:color w:val="000000"/>
                <w:kern w:val="24"/>
              </w:rPr>
              <w:t>$    2,</w:t>
            </w:r>
            <w:r>
              <w:rPr>
                <w:color w:val="000000"/>
                <w:kern w:val="24"/>
              </w:rPr>
              <w:t>322</w:t>
            </w:r>
          </w:p>
        </w:tc>
        <w:tc>
          <w:tcPr>
            <w:tcW w:w="1796" w:type="dxa"/>
            <w:vAlign w:val="center"/>
          </w:tcPr>
          <w:p w14:paraId="5B1480E4" w14:textId="29E2EA9A" w:rsidR="000917A0" w:rsidRPr="00F327DA" w:rsidRDefault="000917A0" w:rsidP="002F42DE">
            <w:pPr>
              <w:jc w:val="center"/>
            </w:pPr>
            <w:r w:rsidRPr="007A54D7">
              <w:rPr>
                <w:color w:val="000000"/>
                <w:kern w:val="24"/>
              </w:rPr>
              <w:t>$    2,</w:t>
            </w:r>
            <w:r>
              <w:rPr>
                <w:color w:val="000000"/>
                <w:kern w:val="24"/>
              </w:rPr>
              <w:t>322</w:t>
            </w:r>
          </w:p>
        </w:tc>
      </w:tr>
      <w:tr w:rsidR="000917A0" w:rsidRPr="00F327DA" w14:paraId="335EFD60" w14:textId="77777777" w:rsidTr="000917A0">
        <w:trPr>
          <w:trHeight w:val="20"/>
        </w:trPr>
        <w:tc>
          <w:tcPr>
            <w:tcW w:w="3964" w:type="dxa"/>
          </w:tcPr>
          <w:p w14:paraId="1F033C69" w14:textId="6C9ED53C" w:rsidR="000917A0" w:rsidRPr="002F42DE" w:rsidRDefault="000917A0" w:rsidP="00943C96">
            <w:pPr>
              <w:rPr>
                <w:b/>
              </w:rPr>
            </w:pPr>
            <w:r w:rsidRPr="002F42DE">
              <w:rPr>
                <w:b/>
                <w:color w:val="000000"/>
                <w:kern w:val="24"/>
              </w:rPr>
              <w:t>TOTAL REVENUE</w:t>
            </w:r>
          </w:p>
        </w:tc>
        <w:tc>
          <w:tcPr>
            <w:tcW w:w="1795" w:type="dxa"/>
          </w:tcPr>
          <w:p w14:paraId="5A315325" w14:textId="4907E03D" w:rsidR="000917A0" w:rsidRPr="002F42DE" w:rsidRDefault="000917A0" w:rsidP="002F42DE">
            <w:pPr>
              <w:jc w:val="center"/>
              <w:rPr>
                <w:b/>
              </w:rPr>
            </w:pPr>
            <w:r w:rsidRPr="002F42DE">
              <w:rPr>
                <w:b/>
                <w:color w:val="000000"/>
                <w:kern w:val="24"/>
              </w:rPr>
              <w:t>$143,928</w:t>
            </w:r>
          </w:p>
        </w:tc>
        <w:tc>
          <w:tcPr>
            <w:tcW w:w="1795" w:type="dxa"/>
            <w:vAlign w:val="center"/>
          </w:tcPr>
          <w:p w14:paraId="314FABD4" w14:textId="083B7A46" w:rsidR="000917A0" w:rsidRPr="002F42DE" w:rsidRDefault="000917A0" w:rsidP="002F42DE">
            <w:pPr>
              <w:jc w:val="center"/>
              <w:rPr>
                <w:b/>
              </w:rPr>
            </w:pPr>
            <w:r w:rsidRPr="002F42DE">
              <w:rPr>
                <w:b/>
              </w:rPr>
              <w:t>$150,779</w:t>
            </w:r>
          </w:p>
        </w:tc>
        <w:tc>
          <w:tcPr>
            <w:tcW w:w="1796" w:type="dxa"/>
            <w:vAlign w:val="center"/>
          </w:tcPr>
          <w:p w14:paraId="587FA161" w14:textId="118E9C32" w:rsidR="000917A0" w:rsidRPr="002F42DE" w:rsidRDefault="00F32A0B" w:rsidP="002F42DE">
            <w:pPr>
              <w:jc w:val="center"/>
              <w:rPr>
                <w:b/>
              </w:rPr>
            </w:pPr>
            <w:r w:rsidRPr="002F42DE">
              <w:rPr>
                <w:b/>
              </w:rPr>
              <w:t>$158,435</w:t>
            </w:r>
          </w:p>
        </w:tc>
      </w:tr>
      <w:tr w:rsidR="000917A0" w:rsidRPr="00F327DA" w14:paraId="0E8847F1" w14:textId="77777777" w:rsidTr="000917A0">
        <w:trPr>
          <w:trHeight w:val="20"/>
        </w:trPr>
        <w:tc>
          <w:tcPr>
            <w:tcW w:w="3964" w:type="dxa"/>
          </w:tcPr>
          <w:p w14:paraId="5E2B1E5F" w14:textId="246745FA" w:rsidR="000917A0" w:rsidRPr="00F327DA" w:rsidRDefault="000917A0" w:rsidP="00943C96">
            <w:r w:rsidRPr="007A54D7">
              <w:rPr>
                <w:color w:val="000000"/>
                <w:kern w:val="24"/>
              </w:rPr>
              <w:t>Instructional staff</w:t>
            </w:r>
          </w:p>
        </w:tc>
        <w:tc>
          <w:tcPr>
            <w:tcW w:w="1795" w:type="dxa"/>
          </w:tcPr>
          <w:p w14:paraId="3738FBD4" w14:textId="1A6FB381" w:rsidR="000917A0" w:rsidRPr="00F327DA" w:rsidRDefault="00943C96" w:rsidP="002F42DE">
            <w:pPr>
              <w:jc w:val="center"/>
            </w:pPr>
            <w:r w:rsidRPr="007A54D7">
              <w:rPr>
                <w:color w:val="000000"/>
                <w:kern w:val="24"/>
              </w:rPr>
              <w:t>$</w:t>
            </w:r>
            <w:r>
              <w:rPr>
                <w:color w:val="000000"/>
                <w:kern w:val="24"/>
              </w:rPr>
              <w:t xml:space="preserve"> 72,974</w:t>
            </w:r>
          </w:p>
        </w:tc>
        <w:tc>
          <w:tcPr>
            <w:tcW w:w="1795" w:type="dxa"/>
            <w:vAlign w:val="center"/>
          </w:tcPr>
          <w:p w14:paraId="2021BB46" w14:textId="421D7B10" w:rsidR="000917A0" w:rsidRPr="00F327DA" w:rsidRDefault="00943C96" w:rsidP="002F42DE">
            <w:pPr>
              <w:jc w:val="center"/>
            </w:pPr>
            <w:r>
              <w:t>$ 74,692</w:t>
            </w:r>
          </w:p>
        </w:tc>
        <w:tc>
          <w:tcPr>
            <w:tcW w:w="1796" w:type="dxa"/>
            <w:vAlign w:val="center"/>
          </w:tcPr>
          <w:p w14:paraId="491A3C4E" w14:textId="1180177F" w:rsidR="000917A0" w:rsidRPr="00F327DA" w:rsidRDefault="00943C96" w:rsidP="002F42DE">
            <w:pPr>
              <w:jc w:val="center"/>
            </w:pPr>
            <w:r>
              <w:t>$ 75,953</w:t>
            </w:r>
          </w:p>
        </w:tc>
      </w:tr>
      <w:tr w:rsidR="000917A0" w:rsidRPr="00F327DA" w14:paraId="348D2071" w14:textId="77777777" w:rsidTr="000917A0">
        <w:trPr>
          <w:trHeight w:val="20"/>
        </w:trPr>
        <w:tc>
          <w:tcPr>
            <w:tcW w:w="3964" w:type="dxa"/>
          </w:tcPr>
          <w:p w14:paraId="1D3CA698" w14:textId="28F43FF1" w:rsidR="000917A0" w:rsidRPr="00F327DA" w:rsidRDefault="000917A0" w:rsidP="00943C96">
            <w:r w:rsidRPr="007A54D7">
              <w:rPr>
                <w:color w:val="000000"/>
                <w:kern w:val="24"/>
              </w:rPr>
              <w:t>Non-instructional staff</w:t>
            </w:r>
          </w:p>
        </w:tc>
        <w:tc>
          <w:tcPr>
            <w:tcW w:w="1795" w:type="dxa"/>
          </w:tcPr>
          <w:p w14:paraId="3ACFD7FB" w14:textId="4C1B7C88" w:rsidR="000917A0" w:rsidRPr="00F327DA" w:rsidRDefault="00943C96" w:rsidP="002F42DE">
            <w:pPr>
              <w:jc w:val="center"/>
            </w:pPr>
            <w:r w:rsidRPr="007A54D7">
              <w:rPr>
                <w:color w:val="000000"/>
                <w:kern w:val="24"/>
              </w:rPr>
              <w:t>$ 45,301</w:t>
            </w:r>
          </w:p>
        </w:tc>
        <w:tc>
          <w:tcPr>
            <w:tcW w:w="1795" w:type="dxa"/>
            <w:vAlign w:val="center"/>
          </w:tcPr>
          <w:p w14:paraId="529D8BF4" w14:textId="587E85B4" w:rsidR="000917A0" w:rsidRPr="00F327DA" w:rsidRDefault="00943C96" w:rsidP="002F42DE">
            <w:pPr>
              <w:jc w:val="center"/>
            </w:pPr>
            <w:r>
              <w:t>$ 46,244</w:t>
            </w:r>
          </w:p>
        </w:tc>
        <w:tc>
          <w:tcPr>
            <w:tcW w:w="1796" w:type="dxa"/>
            <w:vAlign w:val="center"/>
          </w:tcPr>
          <w:p w14:paraId="010EEC55" w14:textId="273D347A" w:rsidR="000917A0" w:rsidRPr="00F327DA" w:rsidRDefault="00943C96" w:rsidP="002F42DE">
            <w:pPr>
              <w:jc w:val="center"/>
            </w:pPr>
            <w:r>
              <w:t>$ 46,828</w:t>
            </w:r>
          </w:p>
        </w:tc>
      </w:tr>
      <w:tr w:rsidR="000917A0" w:rsidRPr="00F327DA" w14:paraId="3439624A" w14:textId="77777777" w:rsidTr="000917A0">
        <w:trPr>
          <w:trHeight w:val="20"/>
        </w:trPr>
        <w:tc>
          <w:tcPr>
            <w:tcW w:w="3964" w:type="dxa"/>
          </w:tcPr>
          <w:p w14:paraId="2522654C" w14:textId="3D45DC43" w:rsidR="000917A0" w:rsidRDefault="000917A0" w:rsidP="00943C96">
            <w:r w:rsidRPr="007A54D7">
              <w:rPr>
                <w:color w:val="000000"/>
                <w:kern w:val="24"/>
              </w:rPr>
              <w:t>Student financial aid</w:t>
            </w:r>
          </w:p>
        </w:tc>
        <w:tc>
          <w:tcPr>
            <w:tcW w:w="1795" w:type="dxa"/>
          </w:tcPr>
          <w:p w14:paraId="3394D636" w14:textId="51ADD7D0" w:rsidR="000917A0" w:rsidRPr="00F327DA" w:rsidRDefault="00943C96" w:rsidP="002F42DE">
            <w:pPr>
              <w:jc w:val="center"/>
            </w:pPr>
            <w:r w:rsidRPr="007A54D7">
              <w:rPr>
                <w:color w:val="000000"/>
                <w:kern w:val="24"/>
              </w:rPr>
              <w:t>$ 10,818</w:t>
            </w:r>
          </w:p>
        </w:tc>
        <w:tc>
          <w:tcPr>
            <w:tcW w:w="1795" w:type="dxa"/>
            <w:vAlign w:val="center"/>
          </w:tcPr>
          <w:p w14:paraId="6FEA9D49" w14:textId="03BC76B3" w:rsidR="000917A0" w:rsidRPr="00F327DA" w:rsidRDefault="00943C96" w:rsidP="002F42DE">
            <w:pPr>
              <w:jc w:val="center"/>
            </w:pPr>
            <w:r>
              <w:t>$ 11,465</w:t>
            </w:r>
          </w:p>
        </w:tc>
        <w:tc>
          <w:tcPr>
            <w:tcW w:w="1796" w:type="dxa"/>
            <w:vAlign w:val="center"/>
          </w:tcPr>
          <w:p w14:paraId="16A0DC8A" w14:textId="5C06130D" w:rsidR="000917A0" w:rsidRPr="00F327DA" w:rsidRDefault="00943C96" w:rsidP="002F42DE">
            <w:pPr>
              <w:jc w:val="center"/>
            </w:pPr>
            <w:r>
              <w:t>$ 12,187</w:t>
            </w:r>
          </w:p>
        </w:tc>
      </w:tr>
      <w:tr w:rsidR="000917A0" w:rsidRPr="00F327DA" w14:paraId="35AF80AE" w14:textId="77777777" w:rsidTr="000917A0">
        <w:trPr>
          <w:trHeight w:val="20"/>
        </w:trPr>
        <w:tc>
          <w:tcPr>
            <w:tcW w:w="3964" w:type="dxa"/>
          </w:tcPr>
          <w:p w14:paraId="187C87A7" w14:textId="3C1FDCC4" w:rsidR="000917A0" w:rsidRPr="00F327DA" w:rsidRDefault="000917A0" w:rsidP="00943C96">
            <w:r w:rsidRPr="007A54D7">
              <w:rPr>
                <w:color w:val="000000"/>
                <w:kern w:val="24"/>
              </w:rPr>
              <w:t>Non-staff expense</w:t>
            </w:r>
          </w:p>
        </w:tc>
        <w:tc>
          <w:tcPr>
            <w:tcW w:w="1795" w:type="dxa"/>
          </w:tcPr>
          <w:p w14:paraId="7C6CD22E" w14:textId="6F6FA4B5" w:rsidR="000917A0" w:rsidRPr="00F327DA" w:rsidRDefault="00943C96" w:rsidP="002F42DE">
            <w:pPr>
              <w:jc w:val="center"/>
            </w:pPr>
            <w:r w:rsidRPr="007A54D7">
              <w:rPr>
                <w:color w:val="000000"/>
                <w:kern w:val="24"/>
              </w:rPr>
              <w:t>$ 25,107</w:t>
            </w:r>
          </w:p>
        </w:tc>
        <w:tc>
          <w:tcPr>
            <w:tcW w:w="1795" w:type="dxa"/>
            <w:vAlign w:val="center"/>
          </w:tcPr>
          <w:p w14:paraId="75C8179C" w14:textId="71DDE007" w:rsidR="000917A0" w:rsidRPr="00F327DA" w:rsidRDefault="00943C96" w:rsidP="002F42DE">
            <w:pPr>
              <w:jc w:val="center"/>
            </w:pPr>
            <w:r>
              <w:t>$ 25,575</w:t>
            </w:r>
          </w:p>
        </w:tc>
        <w:tc>
          <w:tcPr>
            <w:tcW w:w="1796" w:type="dxa"/>
            <w:vAlign w:val="center"/>
          </w:tcPr>
          <w:p w14:paraId="183EA0E7" w14:textId="0D84D6BE" w:rsidR="000917A0" w:rsidRPr="00F327DA" w:rsidRDefault="00943C96" w:rsidP="002F42DE">
            <w:pPr>
              <w:jc w:val="center"/>
            </w:pPr>
            <w:r>
              <w:t>$ 26,074</w:t>
            </w:r>
          </w:p>
        </w:tc>
      </w:tr>
      <w:tr w:rsidR="000917A0" w:rsidRPr="00F327DA" w14:paraId="51316C6C" w14:textId="77777777" w:rsidTr="000917A0">
        <w:trPr>
          <w:trHeight w:val="20"/>
        </w:trPr>
        <w:tc>
          <w:tcPr>
            <w:tcW w:w="3964" w:type="dxa"/>
            <w:hideMark/>
          </w:tcPr>
          <w:p w14:paraId="28E866FC" w14:textId="1E0874A0" w:rsidR="000917A0" w:rsidRPr="00F327DA" w:rsidRDefault="000917A0" w:rsidP="00943C96">
            <w:r w:rsidRPr="007A54D7">
              <w:rPr>
                <w:color w:val="000000"/>
                <w:kern w:val="24"/>
              </w:rPr>
              <w:t xml:space="preserve">   Sub-total</w:t>
            </w:r>
          </w:p>
        </w:tc>
        <w:tc>
          <w:tcPr>
            <w:tcW w:w="1795" w:type="dxa"/>
            <w:hideMark/>
          </w:tcPr>
          <w:p w14:paraId="76C387DE" w14:textId="2C804205" w:rsidR="000917A0" w:rsidRPr="00F327DA" w:rsidRDefault="000917A0" w:rsidP="002F42DE">
            <w:pPr>
              <w:jc w:val="center"/>
            </w:pPr>
            <w:r w:rsidRPr="007A54D7">
              <w:rPr>
                <w:color w:val="000000"/>
                <w:kern w:val="24"/>
              </w:rPr>
              <w:t>$</w:t>
            </w:r>
            <w:r>
              <w:rPr>
                <w:color w:val="000000"/>
                <w:kern w:val="24"/>
              </w:rPr>
              <w:t>154,200</w:t>
            </w:r>
          </w:p>
        </w:tc>
        <w:tc>
          <w:tcPr>
            <w:tcW w:w="1795" w:type="dxa"/>
            <w:vAlign w:val="center"/>
            <w:hideMark/>
          </w:tcPr>
          <w:p w14:paraId="464043F0" w14:textId="4FBD3B7C" w:rsidR="000917A0" w:rsidRPr="002F42DE" w:rsidRDefault="000917A0" w:rsidP="002F42DE">
            <w:pPr>
              <w:jc w:val="center"/>
              <w:rPr>
                <w:b/>
              </w:rPr>
            </w:pPr>
            <w:r w:rsidRPr="002F42DE">
              <w:rPr>
                <w:b/>
              </w:rPr>
              <w:t>$157,97</w:t>
            </w:r>
            <w:r w:rsidR="00F32A0B" w:rsidRPr="002F42DE">
              <w:rPr>
                <w:b/>
              </w:rPr>
              <w:t>6</w:t>
            </w:r>
          </w:p>
        </w:tc>
        <w:tc>
          <w:tcPr>
            <w:tcW w:w="1796" w:type="dxa"/>
            <w:vAlign w:val="center"/>
            <w:hideMark/>
          </w:tcPr>
          <w:p w14:paraId="2A7B246E" w14:textId="60879015" w:rsidR="000917A0" w:rsidRPr="002F42DE" w:rsidRDefault="00F32A0B" w:rsidP="002F42DE">
            <w:pPr>
              <w:jc w:val="center"/>
              <w:rPr>
                <w:b/>
              </w:rPr>
            </w:pPr>
            <w:r w:rsidRPr="002F42DE">
              <w:rPr>
                <w:b/>
              </w:rPr>
              <w:t>$161,042</w:t>
            </w:r>
          </w:p>
        </w:tc>
      </w:tr>
      <w:tr w:rsidR="000917A0" w:rsidRPr="00F32A0B" w14:paraId="14E7D14E" w14:textId="77777777" w:rsidTr="000917A0">
        <w:trPr>
          <w:trHeight w:val="20"/>
        </w:trPr>
        <w:tc>
          <w:tcPr>
            <w:tcW w:w="3964" w:type="dxa"/>
          </w:tcPr>
          <w:p w14:paraId="5113EE43" w14:textId="1C554B1F" w:rsidR="000917A0" w:rsidRPr="007A54D7" w:rsidRDefault="000917A0" w:rsidP="00943C96">
            <w:pPr>
              <w:rPr>
                <w:color w:val="000000"/>
                <w:kern w:val="24"/>
              </w:rPr>
            </w:pPr>
            <w:r w:rsidRPr="007A54D7">
              <w:rPr>
                <w:color w:val="000000"/>
                <w:kern w:val="24"/>
              </w:rPr>
              <w:t>Cost recoveries</w:t>
            </w:r>
          </w:p>
        </w:tc>
        <w:tc>
          <w:tcPr>
            <w:tcW w:w="1795" w:type="dxa"/>
          </w:tcPr>
          <w:p w14:paraId="04A84F65" w14:textId="2FEA6011" w:rsidR="000917A0" w:rsidRPr="00F327DA" w:rsidRDefault="00943C96" w:rsidP="002F42DE">
            <w:pPr>
              <w:jc w:val="center"/>
              <w:rPr>
                <w:bCs/>
              </w:rPr>
            </w:pPr>
            <w:r w:rsidRPr="007A54D7">
              <w:rPr>
                <w:color w:val="000000"/>
                <w:kern w:val="24"/>
              </w:rPr>
              <w:t>$ (</w:t>
            </w:r>
            <w:r w:rsidR="000917A0" w:rsidRPr="007A54D7">
              <w:rPr>
                <w:color w:val="000000"/>
                <w:kern w:val="24"/>
              </w:rPr>
              <w:t>9,</w:t>
            </w:r>
            <w:r w:rsidR="000917A0">
              <w:rPr>
                <w:color w:val="000000"/>
                <w:kern w:val="24"/>
              </w:rPr>
              <w:t>670)</w:t>
            </w:r>
          </w:p>
        </w:tc>
        <w:tc>
          <w:tcPr>
            <w:tcW w:w="1795" w:type="dxa"/>
            <w:vAlign w:val="center"/>
          </w:tcPr>
          <w:p w14:paraId="47FA7B01" w14:textId="7D591F88" w:rsidR="000917A0" w:rsidRPr="00F32A0B" w:rsidRDefault="00943C96" w:rsidP="002F42DE">
            <w:pPr>
              <w:jc w:val="center"/>
              <w:rPr>
                <w:bCs/>
              </w:rPr>
            </w:pPr>
            <w:r w:rsidRPr="00F32A0B">
              <w:rPr>
                <w:bCs/>
              </w:rPr>
              <w:t>$ (</w:t>
            </w:r>
            <w:r w:rsidR="00F32A0B" w:rsidRPr="00F32A0B">
              <w:rPr>
                <w:bCs/>
              </w:rPr>
              <w:t>9,694)</w:t>
            </w:r>
          </w:p>
        </w:tc>
        <w:tc>
          <w:tcPr>
            <w:tcW w:w="1796" w:type="dxa"/>
            <w:vAlign w:val="center"/>
          </w:tcPr>
          <w:p w14:paraId="6F4DC0BC" w14:textId="41E8AD75" w:rsidR="000917A0" w:rsidRPr="00F32A0B" w:rsidRDefault="00943C96" w:rsidP="002F42DE">
            <w:pPr>
              <w:jc w:val="center"/>
              <w:rPr>
                <w:bCs/>
              </w:rPr>
            </w:pPr>
            <w:r w:rsidRPr="00F32A0B">
              <w:rPr>
                <w:bCs/>
              </w:rPr>
              <w:t>$ (</w:t>
            </w:r>
            <w:r w:rsidR="00F32A0B" w:rsidRPr="00F32A0B">
              <w:rPr>
                <w:bCs/>
              </w:rPr>
              <w:t>9,770)</w:t>
            </w:r>
          </w:p>
        </w:tc>
      </w:tr>
      <w:tr w:rsidR="000917A0" w:rsidRPr="00F327DA" w14:paraId="4EA22121" w14:textId="77777777" w:rsidTr="000917A0">
        <w:trPr>
          <w:trHeight w:val="20"/>
        </w:trPr>
        <w:tc>
          <w:tcPr>
            <w:tcW w:w="3964" w:type="dxa"/>
          </w:tcPr>
          <w:p w14:paraId="7EB4A8C0" w14:textId="3CDDC0E3" w:rsidR="000917A0" w:rsidRPr="002F42DE" w:rsidRDefault="000917A0" w:rsidP="00943C96">
            <w:pPr>
              <w:rPr>
                <w:b/>
                <w:color w:val="000000"/>
                <w:kern w:val="24"/>
              </w:rPr>
            </w:pPr>
            <w:r w:rsidRPr="002F42DE">
              <w:rPr>
                <w:b/>
                <w:color w:val="000000"/>
                <w:kern w:val="24"/>
              </w:rPr>
              <w:t>TOTAL NET EXPENSE</w:t>
            </w:r>
          </w:p>
        </w:tc>
        <w:tc>
          <w:tcPr>
            <w:tcW w:w="1795" w:type="dxa"/>
          </w:tcPr>
          <w:p w14:paraId="73BAC0B0" w14:textId="50F89FB2" w:rsidR="000917A0" w:rsidRPr="002F42DE" w:rsidRDefault="000917A0" w:rsidP="002F42DE">
            <w:pPr>
              <w:jc w:val="center"/>
              <w:rPr>
                <w:b/>
              </w:rPr>
            </w:pPr>
            <w:r w:rsidRPr="002F42DE">
              <w:rPr>
                <w:b/>
                <w:color w:val="000000"/>
                <w:kern w:val="24"/>
              </w:rPr>
              <w:t>$144,530</w:t>
            </w:r>
          </w:p>
        </w:tc>
        <w:tc>
          <w:tcPr>
            <w:tcW w:w="1795" w:type="dxa"/>
            <w:vAlign w:val="center"/>
          </w:tcPr>
          <w:p w14:paraId="5E7F125A" w14:textId="5AEE058D" w:rsidR="000917A0" w:rsidRPr="002F42DE" w:rsidRDefault="00F32A0B" w:rsidP="002F42DE">
            <w:pPr>
              <w:jc w:val="center"/>
              <w:rPr>
                <w:b/>
              </w:rPr>
            </w:pPr>
            <w:r w:rsidRPr="002F42DE">
              <w:rPr>
                <w:b/>
              </w:rPr>
              <w:t>$148,282</w:t>
            </w:r>
          </w:p>
        </w:tc>
        <w:tc>
          <w:tcPr>
            <w:tcW w:w="1796" w:type="dxa"/>
            <w:vAlign w:val="center"/>
          </w:tcPr>
          <w:p w14:paraId="4BEFEE9F" w14:textId="228ADD9C" w:rsidR="000917A0" w:rsidRPr="002F42DE" w:rsidRDefault="00F32A0B" w:rsidP="002F42DE">
            <w:pPr>
              <w:jc w:val="center"/>
              <w:rPr>
                <w:b/>
              </w:rPr>
            </w:pPr>
            <w:r w:rsidRPr="002F42DE">
              <w:rPr>
                <w:b/>
              </w:rPr>
              <w:t>$151,272</w:t>
            </w:r>
          </w:p>
        </w:tc>
      </w:tr>
      <w:tr w:rsidR="000917A0" w:rsidRPr="00F327DA" w14:paraId="1F0703B1" w14:textId="77777777" w:rsidTr="000917A0">
        <w:trPr>
          <w:trHeight w:val="20"/>
        </w:trPr>
        <w:tc>
          <w:tcPr>
            <w:tcW w:w="3964" w:type="dxa"/>
          </w:tcPr>
          <w:p w14:paraId="6FEADD2F" w14:textId="6B255B57" w:rsidR="000917A0" w:rsidRPr="007A54D7" w:rsidRDefault="000917A0" w:rsidP="00943C96">
            <w:pPr>
              <w:rPr>
                <w:bCs/>
                <w:color w:val="000000"/>
                <w:kern w:val="24"/>
              </w:rPr>
            </w:pPr>
            <w:r w:rsidRPr="007A54D7">
              <w:rPr>
                <w:color w:val="000000"/>
                <w:kern w:val="24"/>
              </w:rPr>
              <w:t>NET REVENUE</w:t>
            </w:r>
          </w:p>
        </w:tc>
        <w:tc>
          <w:tcPr>
            <w:tcW w:w="1795" w:type="dxa"/>
          </w:tcPr>
          <w:p w14:paraId="20345494" w14:textId="06B21BFF" w:rsidR="000917A0" w:rsidRPr="00F327DA" w:rsidRDefault="00943C96" w:rsidP="002F42DE">
            <w:pPr>
              <w:jc w:val="center"/>
              <w:rPr>
                <w:bCs/>
              </w:rPr>
            </w:pPr>
            <w:r w:rsidRPr="007A54D7">
              <w:rPr>
                <w:color w:val="000000"/>
                <w:kern w:val="24"/>
              </w:rPr>
              <w:t>$</w:t>
            </w:r>
            <w:r>
              <w:rPr>
                <w:color w:val="000000"/>
                <w:kern w:val="24"/>
              </w:rPr>
              <w:t xml:space="preserve"> (</w:t>
            </w:r>
            <w:r w:rsidR="000917A0">
              <w:rPr>
                <w:color w:val="000000"/>
                <w:kern w:val="24"/>
              </w:rPr>
              <w:t>602)</w:t>
            </w:r>
          </w:p>
        </w:tc>
        <w:tc>
          <w:tcPr>
            <w:tcW w:w="1795" w:type="dxa"/>
            <w:vAlign w:val="center"/>
          </w:tcPr>
          <w:p w14:paraId="129D7907" w14:textId="77918BB1" w:rsidR="000917A0" w:rsidRPr="00F32A0B" w:rsidRDefault="00F32A0B" w:rsidP="002F42DE">
            <w:pPr>
              <w:jc w:val="center"/>
              <w:rPr>
                <w:bCs/>
              </w:rPr>
            </w:pPr>
            <w:r w:rsidRPr="00F32A0B">
              <w:rPr>
                <w:bCs/>
              </w:rPr>
              <w:t xml:space="preserve">$ </w:t>
            </w:r>
            <w:r w:rsidR="00100156">
              <w:rPr>
                <w:bCs/>
              </w:rPr>
              <w:t xml:space="preserve"> </w:t>
            </w:r>
            <w:r w:rsidRPr="00F32A0B">
              <w:rPr>
                <w:bCs/>
              </w:rPr>
              <w:t xml:space="preserve">  2,497</w:t>
            </w:r>
          </w:p>
        </w:tc>
        <w:tc>
          <w:tcPr>
            <w:tcW w:w="1796" w:type="dxa"/>
            <w:vAlign w:val="center"/>
          </w:tcPr>
          <w:p w14:paraId="3E38AB0E" w14:textId="73A2B206" w:rsidR="000917A0" w:rsidRPr="00F32A0B" w:rsidRDefault="00F32A0B" w:rsidP="002F42DE">
            <w:pPr>
              <w:jc w:val="center"/>
              <w:rPr>
                <w:bCs/>
              </w:rPr>
            </w:pPr>
            <w:r w:rsidRPr="00F32A0B">
              <w:rPr>
                <w:bCs/>
              </w:rPr>
              <w:t>$    7,163</w:t>
            </w:r>
          </w:p>
        </w:tc>
      </w:tr>
      <w:tr w:rsidR="000917A0" w:rsidRPr="00F327DA" w14:paraId="0F3939CE" w14:textId="77777777" w:rsidTr="000917A0">
        <w:trPr>
          <w:trHeight w:val="20"/>
        </w:trPr>
        <w:tc>
          <w:tcPr>
            <w:tcW w:w="3964" w:type="dxa"/>
          </w:tcPr>
          <w:p w14:paraId="481B0B3F" w14:textId="216B3D20" w:rsidR="000917A0" w:rsidRPr="007A54D7" w:rsidRDefault="000917A0" w:rsidP="00943C96">
            <w:pPr>
              <w:rPr>
                <w:color w:val="000000"/>
                <w:kern w:val="24"/>
              </w:rPr>
            </w:pPr>
            <w:r w:rsidRPr="007A54D7">
              <w:rPr>
                <w:color w:val="000000"/>
                <w:kern w:val="24"/>
              </w:rPr>
              <w:t>Change in Internally Restricted</w:t>
            </w:r>
          </w:p>
        </w:tc>
        <w:tc>
          <w:tcPr>
            <w:tcW w:w="1795" w:type="dxa"/>
          </w:tcPr>
          <w:p w14:paraId="508B48D3" w14:textId="28EA5AF3" w:rsidR="000917A0" w:rsidRPr="00F327DA" w:rsidRDefault="000917A0" w:rsidP="002F42DE">
            <w:pPr>
              <w:jc w:val="center"/>
              <w:rPr>
                <w:bCs/>
              </w:rPr>
            </w:pPr>
            <w:r>
              <w:rPr>
                <w:color w:val="000000"/>
                <w:kern w:val="24"/>
              </w:rPr>
              <w:t xml:space="preserve">$  </w:t>
            </w:r>
            <w:r w:rsidR="00100156">
              <w:rPr>
                <w:color w:val="000000"/>
                <w:kern w:val="24"/>
              </w:rPr>
              <w:t xml:space="preserve"> </w:t>
            </w:r>
            <w:r w:rsidRPr="007A54D7">
              <w:rPr>
                <w:color w:val="000000"/>
                <w:kern w:val="24"/>
              </w:rPr>
              <w:t xml:space="preserve"> </w:t>
            </w:r>
            <w:r w:rsidR="00100156">
              <w:rPr>
                <w:color w:val="000000"/>
                <w:kern w:val="24"/>
              </w:rPr>
              <w:t xml:space="preserve"> </w:t>
            </w:r>
            <w:r w:rsidRPr="007A54D7">
              <w:rPr>
                <w:color w:val="000000"/>
                <w:kern w:val="24"/>
              </w:rPr>
              <w:t xml:space="preserve">  </w:t>
            </w:r>
            <w:r>
              <w:rPr>
                <w:color w:val="000000"/>
                <w:kern w:val="24"/>
              </w:rPr>
              <w:t>260</w:t>
            </w:r>
          </w:p>
        </w:tc>
        <w:tc>
          <w:tcPr>
            <w:tcW w:w="1795" w:type="dxa"/>
            <w:vAlign w:val="center"/>
          </w:tcPr>
          <w:p w14:paraId="0A75B7CC" w14:textId="3DCA0DA6" w:rsidR="000917A0" w:rsidRPr="00F32A0B" w:rsidRDefault="00943C96" w:rsidP="002F42DE">
            <w:pPr>
              <w:jc w:val="center"/>
              <w:rPr>
                <w:bCs/>
              </w:rPr>
            </w:pPr>
            <w:r w:rsidRPr="00F32A0B">
              <w:rPr>
                <w:bCs/>
              </w:rPr>
              <w:t>$ (</w:t>
            </w:r>
            <w:r w:rsidR="00F32A0B" w:rsidRPr="00F32A0B">
              <w:rPr>
                <w:bCs/>
              </w:rPr>
              <w:t>201)</w:t>
            </w:r>
          </w:p>
        </w:tc>
        <w:tc>
          <w:tcPr>
            <w:tcW w:w="1796" w:type="dxa"/>
            <w:vAlign w:val="center"/>
          </w:tcPr>
          <w:p w14:paraId="6118CB39" w14:textId="623700CE" w:rsidR="000917A0" w:rsidRPr="00F32A0B" w:rsidRDefault="00943C96" w:rsidP="002F42DE">
            <w:pPr>
              <w:jc w:val="center"/>
              <w:rPr>
                <w:bCs/>
              </w:rPr>
            </w:pPr>
            <w:r>
              <w:rPr>
                <w:bCs/>
              </w:rPr>
              <w:t>$ (</w:t>
            </w:r>
            <w:r w:rsidR="00F32A0B">
              <w:rPr>
                <w:bCs/>
              </w:rPr>
              <w:t>201)</w:t>
            </w:r>
          </w:p>
        </w:tc>
      </w:tr>
      <w:tr w:rsidR="000917A0" w:rsidRPr="00F327DA" w14:paraId="01831D17" w14:textId="77777777" w:rsidTr="000917A0">
        <w:trPr>
          <w:trHeight w:val="20"/>
        </w:trPr>
        <w:tc>
          <w:tcPr>
            <w:tcW w:w="3964" w:type="dxa"/>
          </w:tcPr>
          <w:p w14:paraId="68182ECA" w14:textId="1DFFAA1D" w:rsidR="000917A0" w:rsidRPr="007A54D7" w:rsidRDefault="000917A0" w:rsidP="00943C96">
            <w:pPr>
              <w:rPr>
                <w:color w:val="000000"/>
                <w:kern w:val="24"/>
              </w:rPr>
            </w:pPr>
            <w:r>
              <w:rPr>
                <w:color w:val="000000"/>
                <w:kern w:val="24"/>
              </w:rPr>
              <w:t>Use of prior year appropriations</w:t>
            </w:r>
          </w:p>
        </w:tc>
        <w:tc>
          <w:tcPr>
            <w:tcW w:w="1795" w:type="dxa"/>
          </w:tcPr>
          <w:p w14:paraId="02C7EA0E" w14:textId="38582759" w:rsidR="000917A0" w:rsidRPr="00F327DA" w:rsidRDefault="000917A0" w:rsidP="002F42DE">
            <w:pPr>
              <w:jc w:val="center"/>
              <w:rPr>
                <w:bCs/>
              </w:rPr>
            </w:pPr>
            <w:r>
              <w:rPr>
                <w:color w:val="000000"/>
                <w:kern w:val="24"/>
              </w:rPr>
              <w:t xml:space="preserve">$   </w:t>
            </w:r>
            <w:r w:rsidR="00100156">
              <w:rPr>
                <w:color w:val="000000"/>
                <w:kern w:val="24"/>
              </w:rPr>
              <w:t xml:space="preserve"> </w:t>
            </w:r>
            <w:r>
              <w:rPr>
                <w:color w:val="000000"/>
                <w:kern w:val="24"/>
              </w:rPr>
              <w:t xml:space="preserve">   342</w:t>
            </w:r>
          </w:p>
        </w:tc>
        <w:tc>
          <w:tcPr>
            <w:tcW w:w="1795" w:type="dxa"/>
            <w:vAlign w:val="center"/>
          </w:tcPr>
          <w:p w14:paraId="4A6AD96D" w14:textId="6FC2FE06" w:rsidR="000917A0" w:rsidRPr="00F32A0B" w:rsidRDefault="000917A0" w:rsidP="002F42DE">
            <w:pPr>
              <w:jc w:val="center"/>
              <w:rPr>
                <w:bCs/>
              </w:rPr>
            </w:pPr>
          </w:p>
        </w:tc>
        <w:tc>
          <w:tcPr>
            <w:tcW w:w="1796" w:type="dxa"/>
            <w:vAlign w:val="center"/>
          </w:tcPr>
          <w:p w14:paraId="0024093D" w14:textId="77777777" w:rsidR="000917A0" w:rsidRPr="00F32A0B" w:rsidRDefault="000917A0" w:rsidP="002F42DE">
            <w:pPr>
              <w:jc w:val="center"/>
              <w:rPr>
                <w:bCs/>
              </w:rPr>
            </w:pPr>
          </w:p>
        </w:tc>
      </w:tr>
      <w:tr w:rsidR="000917A0" w:rsidRPr="00F327DA" w14:paraId="305ACC3A" w14:textId="77777777" w:rsidTr="00F32A0B">
        <w:trPr>
          <w:trHeight w:val="20"/>
        </w:trPr>
        <w:tc>
          <w:tcPr>
            <w:tcW w:w="3964" w:type="dxa"/>
          </w:tcPr>
          <w:p w14:paraId="160E4974" w14:textId="17267E80" w:rsidR="000917A0" w:rsidRPr="002F42DE" w:rsidRDefault="000917A0" w:rsidP="00943C96">
            <w:pPr>
              <w:rPr>
                <w:b/>
                <w:color w:val="000000"/>
                <w:kern w:val="24"/>
              </w:rPr>
            </w:pPr>
            <w:r w:rsidRPr="002F42DE">
              <w:rPr>
                <w:b/>
                <w:color w:val="000000"/>
                <w:kern w:val="24"/>
              </w:rPr>
              <w:t>ANNUAL EXCESS EXPENSE OVER REVENUE</w:t>
            </w:r>
          </w:p>
        </w:tc>
        <w:tc>
          <w:tcPr>
            <w:tcW w:w="1795" w:type="dxa"/>
            <w:vAlign w:val="center"/>
          </w:tcPr>
          <w:p w14:paraId="3D2498F8" w14:textId="41AFD90B" w:rsidR="00F32A0B" w:rsidRPr="002F42DE" w:rsidRDefault="00F32A0B" w:rsidP="002F42DE">
            <w:pPr>
              <w:jc w:val="center"/>
              <w:rPr>
                <w:b/>
              </w:rPr>
            </w:pPr>
            <w:r w:rsidRPr="002F42DE">
              <w:rPr>
                <w:b/>
              </w:rPr>
              <w:t xml:space="preserve">$   </w:t>
            </w:r>
            <w:r w:rsidR="00100156" w:rsidRPr="002F42DE">
              <w:rPr>
                <w:b/>
              </w:rPr>
              <w:t xml:space="preserve"> </w:t>
            </w:r>
            <w:r w:rsidRPr="002F42DE">
              <w:rPr>
                <w:b/>
              </w:rPr>
              <w:t xml:space="preserve">       0</w:t>
            </w:r>
          </w:p>
        </w:tc>
        <w:tc>
          <w:tcPr>
            <w:tcW w:w="1795" w:type="dxa"/>
            <w:vAlign w:val="center"/>
          </w:tcPr>
          <w:p w14:paraId="400D33EA" w14:textId="122660C0" w:rsidR="000917A0" w:rsidRPr="002F42DE" w:rsidRDefault="00F32A0B" w:rsidP="002F42DE">
            <w:pPr>
              <w:jc w:val="center"/>
              <w:rPr>
                <w:b/>
              </w:rPr>
            </w:pPr>
            <w:r w:rsidRPr="002F42DE">
              <w:rPr>
                <w:b/>
              </w:rPr>
              <w:t xml:space="preserve">$ </w:t>
            </w:r>
            <w:r w:rsidR="00100156" w:rsidRPr="002F42DE">
              <w:rPr>
                <w:b/>
              </w:rPr>
              <w:t xml:space="preserve">  </w:t>
            </w:r>
            <w:r w:rsidRPr="002F42DE">
              <w:rPr>
                <w:b/>
              </w:rPr>
              <w:t xml:space="preserve"> 2,296</w:t>
            </w:r>
          </w:p>
        </w:tc>
        <w:tc>
          <w:tcPr>
            <w:tcW w:w="1796" w:type="dxa"/>
            <w:vAlign w:val="center"/>
          </w:tcPr>
          <w:p w14:paraId="558D7F55" w14:textId="5D6564E9" w:rsidR="000917A0" w:rsidRPr="002F42DE" w:rsidRDefault="00F32A0B" w:rsidP="002F42DE">
            <w:pPr>
              <w:jc w:val="center"/>
              <w:rPr>
                <w:b/>
              </w:rPr>
            </w:pPr>
            <w:r w:rsidRPr="002F42DE">
              <w:rPr>
                <w:b/>
              </w:rPr>
              <w:t>$</w:t>
            </w:r>
            <w:r w:rsidR="00EA0BD0" w:rsidRPr="002F42DE">
              <w:rPr>
                <w:b/>
              </w:rPr>
              <w:t xml:space="preserve">    </w:t>
            </w:r>
            <w:r w:rsidRPr="002F42DE">
              <w:rPr>
                <w:b/>
              </w:rPr>
              <w:t>6,962</w:t>
            </w:r>
          </w:p>
        </w:tc>
      </w:tr>
    </w:tbl>
    <w:p w14:paraId="76CF672F" w14:textId="77777777" w:rsidR="00FF0ED5" w:rsidRDefault="00FF0ED5" w:rsidP="0072080D">
      <w:pPr>
        <w:spacing w:after="240"/>
        <w:rPr>
          <w:rFonts w:ascii="Arial" w:hAnsi="Arial" w:cs="Arial"/>
          <w:b/>
          <w:color w:val="154734"/>
          <w:sz w:val="48"/>
          <w:szCs w:val="48"/>
        </w:rPr>
      </w:pPr>
      <w:r>
        <w:rPr>
          <w:rFonts w:ascii="Arial" w:hAnsi="Arial" w:cs="Arial"/>
          <w:b/>
          <w:color w:val="154734"/>
          <w:sz w:val="48"/>
          <w:szCs w:val="48"/>
        </w:rPr>
        <w:br w:type="page"/>
      </w:r>
    </w:p>
    <w:p w14:paraId="632AB79F" w14:textId="2CF8620F" w:rsidR="0072080D" w:rsidRDefault="0072080D" w:rsidP="002F42DE">
      <w:pPr>
        <w:pStyle w:val="Heading1"/>
        <w:rPr>
          <w:b/>
          <w:bCs/>
          <w:color w:val="385623" w:themeColor="accent6" w:themeShade="80"/>
        </w:rPr>
      </w:pPr>
      <w:r w:rsidRPr="002F42DE">
        <w:rPr>
          <w:b/>
          <w:bCs/>
          <w:color w:val="385623" w:themeColor="accent6" w:themeShade="80"/>
        </w:rPr>
        <w:lastRenderedPageBreak/>
        <w:t>20</w:t>
      </w:r>
      <w:r w:rsidR="00FF0ED5" w:rsidRPr="002F42DE">
        <w:rPr>
          <w:b/>
          <w:bCs/>
          <w:color w:val="385623" w:themeColor="accent6" w:themeShade="80"/>
        </w:rPr>
        <w:t>20</w:t>
      </w:r>
      <w:r w:rsidRPr="002F42DE">
        <w:rPr>
          <w:b/>
          <w:bCs/>
          <w:color w:val="385623" w:themeColor="accent6" w:themeShade="80"/>
        </w:rPr>
        <w:t>/202</w:t>
      </w:r>
      <w:r w:rsidR="00FF0ED5" w:rsidRPr="002F42DE">
        <w:rPr>
          <w:b/>
          <w:bCs/>
          <w:color w:val="385623" w:themeColor="accent6" w:themeShade="80"/>
        </w:rPr>
        <w:t>1</w:t>
      </w:r>
      <w:r w:rsidRPr="002F42DE">
        <w:rPr>
          <w:b/>
          <w:bCs/>
          <w:color w:val="385623" w:themeColor="accent6" w:themeShade="80"/>
        </w:rPr>
        <w:t xml:space="preserve"> ANCILLARY BUDGET</w:t>
      </w:r>
    </w:p>
    <w:p w14:paraId="4FD6A13B" w14:textId="77777777" w:rsidR="002F42DE" w:rsidRPr="002F42DE" w:rsidRDefault="002F42DE" w:rsidP="002F42DE">
      <w:pPr>
        <w:rPr>
          <w:lang w:val="en-CA" w:eastAsia="en-CA"/>
        </w:rPr>
      </w:pPr>
    </w:p>
    <w:p w14:paraId="29775F33" w14:textId="7326C077" w:rsidR="0072080D" w:rsidRDefault="0072080D" w:rsidP="00943C96">
      <w:r>
        <w:t xml:space="preserve">Ancillary departments also prepared budgets following the same budget planning principles set out for operating budget developers.  In accordance with the Board-approved ancillary fees protocol, the inflationary increase in ancillary fees </w:t>
      </w:r>
      <w:r w:rsidR="00EA0BD0">
        <w:t>is</w:t>
      </w:r>
      <w:r>
        <w:t xml:space="preserve"> </w:t>
      </w:r>
      <w:r w:rsidR="00EA0BD0">
        <w:t>1.9</w:t>
      </w:r>
      <w:r>
        <w:t xml:space="preserve">% for </w:t>
      </w:r>
      <w:r w:rsidR="00EA0BD0">
        <w:t>2020/2021</w:t>
      </w:r>
      <w:r>
        <w:t xml:space="preserve">.  The rate is subject to annual review and revision, as necessary.  </w:t>
      </w:r>
    </w:p>
    <w:p w14:paraId="30B28912" w14:textId="77777777" w:rsidR="00943C96" w:rsidRDefault="00943C96" w:rsidP="00943C96"/>
    <w:p w14:paraId="638C00D7" w14:textId="77F42EB8" w:rsidR="0072080D" w:rsidRPr="002F42DE" w:rsidRDefault="0072080D" w:rsidP="002F42DE">
      <w:pPr>
        <w:pStyle w:val="Heading2"/>
        <w:rPr>
          <w:b/>
          <w:bCs/>
        </w:rPr>
      </w:pPr>
      <w:r w:rsidRPr="002F42DE">
        <w:rPr>
          <w:b/>
          <w:bCs/>
        </w:rPr>
        <w:t>Ancillary Operations Funded Primarily from Student Fees</w:t>
      </w:r>
    </w:p>
    <w:p w14:paraId="6DB14453" w14:textId="77777777" w:rsidR="002F42DE" w:rsidRPr="002F42DE" w:rsidRDefault="002F42DE" w:rsidP="002F42DE"/>
    <w:p w14:paraId="3F349752" w14:textId="60E5B09F" w:rsidR="008D7673" w:rsidRDefault="0072080D" w:rsidP="008101BB">
      <w:r>
        <w:t xml:space="preserve">The departmental surpluses, if any, of ancillary operations funded primarily from student fees, including Athletics, Housing, Dining, Colleges, Student Health, Parking, </w:t>
      </w:r>
      <w:r w:rsidR="008D7673">
        <w:t xml:space="preserve">Orientation, </w:t>
      </w:r>
      <w:r>
        <w:t>Campus Card</w:t>
      </w:r>
      <w:r w:rsidR="008D7673">
        <w:t xml:space="preserve"> and Durham Transit Pass</w:t>
      </w:r>
      <w:r>
        <w:t xml:space="preserve">, are set aside at year end to fund future projects or initiatives of the respective departments to provide direct benefit to students.  </w:t>
      </w:r>
      <w:r w:rsidR="00B136C7">
        <w:t>The exception is surpluses generated by Athletics, which contribute directly to the Operating Fund</w:t>
      </w:r>
      <w:r w:rsidR="002811E9">
        <w:t xml:space="preserve"> to help offset </w:t>
      </w:r>
      <w:r w:rsidR="00D86BC2">
        <w:t>the cost of prior capital expansion borne by the Operating Budget</w:t>
      </w:r>
      <w:r w:rsidR="00B136C7">
        <w:t>.</w:t>
      </w:r>
    </w:p>
    <w:p w14:paraId="66B5AF95" w14:textId="77777777" w:rsidR="002F42DE" w:rsidRDefault="002F42DE" w:rsidP="008101BB"/>
    <w:p w14:paraId="1A5E8105" w14:textId="43A4691B" w:rsidR="0072080D" w:rsidRDefault="008D7673" w:rsidP="008101BB">
      <w:r>
        <w:t>These ancillary services are typically charged an administration overhead fee of 6.62% to help offset the cost of administrative support</w:t>
      </w:r>
      <w:r w:rsidR="00FD3914">
        <w:t xml:space="preserve"> provided from Operations</w:t>
      </w:r>
      <w:r>
        <w:t xml:space="preserve">.  This year, </w:t>
      </w:r>
      <w:r w:rsidR="00F46E85">
        <w:t>the expected ancillary administrative overhead contribution to the Operating Budget is $2.066 million</w:t>
      </w:r>
      <w:r>
        <w:t>.</w:t>
      </w:r>
      <w:r w:rsidR="00F46E85">
        <w:t xml:space="preserve">  </w:t>
      </w:r>
    </w:p>
    <w:p w14:paraId="6BB07FF5" w14:textId="77777777" w:rsidR="003B3BE6" w:rsidRDefault="003B3BE6" w:rsidP="008D7673">
      <w:pPr>
        <w:spacing w:after="240"/>
        <w:jc w:val="both"/>
        <w:rPr>
          <w:rFonts w:ascii="Arial" w:hAnsi="Arial" w:cs="Arial"/>
          <w:color w:val="000000" w:themeColor="text1"/>
        </w:rPr>
      </w:pPr>
    </w:p>
    <w:p w14:paraId="710481A4" w14:textId="16C769A8" w:rsidR="003B3BE6" w:rsidRDefault="003B3BE6" w:rsidP="003B3BE6">
      <w:pPr>
        <w:jc w:val="center"/>
        <w:rPr>
          <w:rFonts w:ascii="Arial" w:hAnsi="Arial" w:cs="Arial"/>
          <w:b/>
          <w:color w:val="000000" w:themeColor="text1"/>
          <w:sz w:val="28"/>
          <w:szCs w:val="28"/>
        </w:rPr>
      </w:pPr>
      <w:r>
        <w:rPr>
          <w:rFonts w:ascii="Arial" w:hAnsi="Arial" w:cs="Arial"/>
          <w:b/>
          <w:color w:val="000000" w:themeColor="text1"/>
          <w:sz w:val="28"/>
          <w:szCs w:val="28"/>
        </w:rPr>
        <w:t>20</w:t>
      </w:r>
      <w:r w:rsidR="00A36A92">
        <w:rPr>
          <w:rFonts w:ascii="Arial" w:hAnsi="Arial" w:cs="Arial"/>
          <w:b/>
          <w:color w:val="000000" w:themeColor="text1"/>
          <w:sz w:val="28"/>
          <w:szCs w:val="28"/>
        </w:rPr>
        <w:t>20</w:t>
      </w:r>
      <w:r>
        <w:rPr>
          <w:rFonts w:ascii="Arial" w:hAnsi="Arial" w:cs="Arial"/>
          <w:b/>
          <w:color w:val="000000" w:themeColor="text1"/>
          <w:sz w:val="28"/>
          <w:szCs w:val="28"/>
        </w:rPr>
        <w:t>/202</w:t>
      </w:r>
      <w:r w:rsidR="00A36A92">
        <w:rPr>
          <w:rFonts w:ascii="Arial" w:hAnsi="Arial" w:cs="Arial"/>
          <w:b/>
          <w:color w:val="000000" w:themeColor="text1"/>
          <w:sz w:val="28"/>
          <w:szCs w:val="28"/>
        </w:rPr>
        <w:t>1</w:t>
      </w:r>
      <w:r>
        <w:rPr>
          <w:rFonts w:ascii="Arial" w:hAnsi="Arial" w:cs="Arial"/>
          <w:b/>
          <w:color w:val="000000" w:themeColor="text1"/>
          <w:sz w:val="28"/>
          <w:szCs w:val="28"/>
        </w:rPr>
        <w:t xml:space="preserve"> Revenue from Ancillary Operations </w:t>
      </w:r>
    </w:p>
    <w:p w14:paraId="30C3C4F0" w14:textId="7E276060" w:rsidR="003B3BE6" w:rsidRPr="00FD735A" w:rsidRDefault="003B3BE6" w:rsidP="003B3BE6">
      <w:pPr>
        <w:jc w:val="center"/>
        <w:rPr>
          <w:rFonts w:ascii="Arial" w:hAnsi="Arial" w:cs="Arial"/>
          <w:b/>
          <w:color w:val="000000" w:themeColor="text1"/>
          <w:sz w:val="28"/>
          <w:szCs w:val="28"/>
        </w:rPr>
      </w:pPr>
      <w:r>
        <w:rPr>
          <w:rFonts w:ascii="Arial" w:hAnsi="Arial" w:cs="Arial"/>
          <w:noProof/>
          <w:color w:val="000000" w:themeColor="text1"/>
        </w:rPr>
        <w:drawing>
          <wp:anchor distT="0" distB="0" distL="114300" distR="114300" simplePos="0" relativeHeight="251671552" behindDoc="1" locked="0" layoutInCell="1" allowOverlap="1" wp14:anchorId="5B62A7F5" wp14:editId="4E2F4641">
            <wp:simplePos x="0" y="0"/>
            <wp:positionH relativeFrom="margin">
              <wp:align>right</wp:align>
            </wp:positionH>
            <wp:positionV relativeFrom="paragraph">
              <wp:posOffset>416560</wp:posOffset>
            </wp:positionV>
            <wp:extent cx="5943600" cy="2940050"/>
            <wp:effectExtent l="0" t="0" r="0" b="0"/>
            <wp:wrapTight wrapText="bothSides">
              <wp:wrapPolygon edited="0">
                <wp:start x="0" y="0"/>
                <wp:lineTo x="0" y="21413"/>
                <wp:lineTo x="21531" y="21413"/>
                <wp:lineTo x="21531" y="0"/>
                <wp:lineTo x="0" y="0"/>
              </wp:wrapPolygon>
            </wp:wrapTight>
            <wp:docPr id="26" name="Chart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Pr>
          <w:rFonts w:ascii="Arial" w:hAnsi="Arial" w:cs="Arial"/>
          <w:b/>
          <w:color w:val="000000" w:themeColor="text1"/>
          <w:sz w:val="28"/>
          <w:szCs w:val="28"/>
        </w:rPr>
        <w:t>Funded Primarily from Student Fees</w:t>
      </w:r>
    </w:p>
    <w:p w14:paraId="0DEAF8AA" w14:textId="3ECDF471" w:rsidR="008D7673" w:rsidRDefault="008D7673" w:rsidP="0072080D">
      <w:pPr>
        <w:rPr>
          <w:rFonts w:ascii="Arial" w:hAnsi="Arial" w:cs="Arial"/>
          <w:color w:val="000000" w:themeColor="text1"/>
        </w:rPr>
      </w:pPr>
    </w:p>
    <w:p w14:paraId="160159DE" w14:textId="77777777" w:rsidR="00A36A92" w:rsidRDefault="00A36A92" w:rsidP="00440D63">
      <w:pPr>
        <w:spacing w:after="240"/>
        <w:rPr>
          <w:rFonts w:ascii="Arial" w:hAnsi="Arial" w:cs="Arial"/>
          <w:b/>
          <w:color w:val="5B7F95"/>
          <w:sz w:val="28"/>
          <w:szCs w:val="28"/>
        </w:rPr>
      </w:pPr>
      <w:r>
        <w:rPr>
          <w:rFonts w:ascii="Arial" w:hAnsi="Arial" w:cs="Arial"/>
          <w:b/>
          <w:color w:val="5B7F95"/>
          <w:sz w:val="28"/>
          <w:szCs w:val="28"/>
        </w:rPr>
        <w:br w:type="page"/>
      </w:r>
    </w:p>
    <w:p w14:paraId="36885ADC" w14:textId="631DCF94" w:rsidR="0072080D" w:rsidRPr="002F42DE" w:rsidRDefault="0072080D" w:rsidP="008101BB">
      <w:pPr>
        <w:pStyle w:val="Heading2"/>
        <w:rPr>
          <w:b/>
          <w:bCs/>
        </w:rPr>
      </w:pPr>
      <w:r w:rsidRPr="002F42DE">
        <w:rPr>
          <w:b/>
          <w:bCs/>
        </w:rPr>
        <w:lastRenderedPageBreak/>
        <w:t>Ancillary Operations Contributing to the Operating Fund</w:t>
      </w:r>
    </w:p>
    <w:p w14:paraId="09B1428D" w14:textId="77777777" w:rsidR="002F42DE" w:rsidRPr="002F42DE" w:rsidRDefault="002F42DE" w:rsidP="002F42DE"/>
    <w:p w14:paraId="62656EFE" w14:textId="46F873AA" w:rsidR="0063195F" w:rsidRDefault="0072080D" w:rsidP="008101BB">
      <w:r>
        <w:t>The annual surplus of several ancillary operations, including the Campus Store, Print Shop, English a</w:t>
      </w:r>
      <w:r w:rsidR="00440D63">
        <w:t xml:space="preserve">s a Second Language (ESL), </w:t>
      </w:r>
      <w:r>
        <w:t xml:space="preserve">Conferences/Catering, </w:t>
      </w:r>
      <w:r w:rsidR="00440D63">
        <w:t xml:space="preserve">and Starbucks, </w:t>
      </w:r>
      <w:r>
        <w:t>is transferred to the</w:t>
      </w:r>
      <w:r w:rsidR="00B136C7">
        <w:t xml:space="preserve"> Operating fund each year end.  </w:t>
      </w:r>
      <w:r w:rsidR="00F46E85">
        <w:t>T</w:t>
      </w:r>
      <w:r w:rsidR="003B3BE6">
        <w:t>he</w:t>
      </w:r>
      <w:r w:rsidRPr="00A646C3">
        <w:t xml:space="preserve"> projec</w:t>
      </w:r>
      <w:r>
        <w:t>ted contribution to the Operating Fund</w:t>
      </w:r>
      <w:r w:rsidRPr="00A646C3">
        <w:t xml:space="preserve"> for </w:t>
      </w:r>
      <w:r>
        <w:t xml:space="preserve">these ancillary operations </w:t>
      </w:r>
      <w:r w:rsidR="00F46E85">
        <w:t>for fiscal 2020/2021 is $238,000</w:t>
      </w:r>
      <w:r>
        <w:t>.</w:t>
      </w:r>
    </w:p>
    <w:p w14:paraId="447A0EAF" w14:textId="77777777" w:rsidR="002F42DE" w:rsidRDefault="002F42DE" w:rsidP="008101BB"/>
    <w:tbl>
      <w:tblPr>
        <w:tblStyle w:val="TableGrid"/>
        <w:tblW w:w="9355" w:type="dxa"/>
        <w:tblLayout w:type="fixed"/>
        <w:tblLook w:val="0420" w:firstRow="1" w:lastRow="0" w:firstColumn="0" w:lastColumn="0" w:noHBand="0" w:noVBand="1"/>
      </w:tblPr>
      <w:tblGrid>
        <w:gridCol w:w="2056"/>
        <w:gridCol w:w="1269"/>
        <w:gridCol w:w="1260"/>
        <w:gridCol w:w="1080"/>
        <w:gridCol w:w="1350"/>
        <w:gridCol w:w="1260"/>
        <w:gridCol w:w="1080"/>
      </w:tblGrid>
      <w:tr w:rsidR="00440D63" w:rsidRPr="008D7673" w14:paraId="466D9811" w14:textId="77777777" w:rsidTr="00440D63">
        <w:trPr>
          <w:trHeight w:val="500"/>
        </w:trPr>
        <w:tc>
          <w:tcPr>
            <w:tcW w:w="2056" w:type="dxa"/>
            <w:shd w:val="clear" w:color="auto" w:fill="5B7F95"/>
            <w:hideMark/>
          </w:tcPr>
          <w:p w14:paraId="3B1CA2DA" w14:textId="77777777" w:rsidR="008D7673" w:rsidRPr="008D7673" w:rsidRDefault="008D7673" w:rsidP="002F42DE">
            <w:pPr>
              <w:jc w:val="center"/>
            </w:pPr>
          </w:p>
        </w:tc>
        <w:tc>
          <w:tcPr>
            <w:tcW w:w="3609" w:type="dxa"/>
            <w:gridSpan w:val="3"/>
            <w:shd w:val="clear" w:color="auto" w:fill="5B7F95"/>
            <w:hideMark/>
          </w:tcPr>
          <w:p w14:paraId="54A0646E" w14:textId="43C82AA2" w:rsidR="008D7673" w:rsidRPr="00B50E1C" w:rsidRDefault="00F46E85" w:rsidP="002F42DE">
            <w:pPr>
              <w:jc w:val="center"/>
              <w:rPr>
                <w:rFonts w:ascii="Arial" w:hAnsi="Arial" w:cs="Arial"/>
                <w:sz w:val="36"/>
                <w:szCs w:val="36"/>
              </w:rPr>
            </w:pPr>
            <w:r w:rsidRPr="00B50E1C">
              <w:rPr>
                <w:rFonts w:ascii="Arial" w:hAnsi="Arial" w:cs="Arial"/>
                <w:b/>
                <w:bCs/>
                <w:kern w:val="24"/>
              </w:rPr>
              <w:t>2019/2020</w:t>
            </w:r>
            <w:r w:rsidR="008D7673" w:rsidRPr="00B50E1C">
              <w:rPr>
                <w:rFonts w:ascii="Arial" w:hAnsi="Arial" w:cs="Arial"/>
                <w:b/>
                <w:bCs/>
                <w:kern w:val="24"/>
              </w:rPr>
              <w:t xml:space="preserve"> Budget</w:t>
            </w:r>
          </w:p>
        </w:tc>
        <w:tc>
          <w:tcPr>
            <w:tcW w:w="3690" w:type="dxa"/>
            <w:gridSpan w:val="3"/>
            <w:shd w:val="clear" w:color="auto" w:fill="5B7F95"/>
            <w:hideMark/>
          </w:tcPr>
          <w:p w14:paraId="2839A4A2" w14:textId="77777777" w:rsidR="008D7673" w:rsidRPr="00B50E1C" w:rsidRDefault="008D7673" w:rsidP="002F42DE">
            <w:pPr>
              <w:jc w:val="center"/>
              <w:rPr>
                <w:rFonts w:ascii="Arial" w:hAnsi="Arial" w:cs="Arial"/>
                <w:sz w:val="36"/>
                <w:szCs w:val="36"/>
              </w:rPr>
            </w:pPr>
            <w:r w:rsidRPr="00B50E1C">
              <w:rPr>
                <w:rFonts w:ascii="Arial" w:hAnsi="Arial" w:cs="Arial"/>
                <w:b/>
                <w:bCs/>
                <w:kern w:val="24"/>
              </w:rPr>
              <w:t>2019/2020 Budget</w:t>
            </w:r>
          </w:p>
        </w:tc>
      </w:tr>
      <w:tr w:rsidR="00440D63" w:rsidRPr="008D7673" w14:paraId="77CF1BF3" w14:textId="77777777" w:rsidTr="00440D63">
        <w:trPr>
          <w:trHeight w:val="435"/>
        </w:trPr>
        <w:tc>
          <w:tcPr>
            <w:tcW w:w="2056" w:type="dxa"/>
            <w:shd w:val="clear" w:color="auto" w:fill="5B7F95"/>
            <w:hideMark/>
          </w:tcPr>
          <w:p w14:paraId="756FAD5F" w14:textId="3A7CD1F8" w:rsidR="008D7673" w:rsidRPr="002F42DE" w:rsidRDefault="00DF41F9" w:rsidP="002F42DE">
            <w:pPr>
              <w:jc w:val="center"/>
              <w:rPr>
                <w:rFonts w:ascii="Arial" w:hAnsi="Arial" w:cs="Arial"/>
                <w:b/>
                <w:bCs/>
                <w:color w:val="FFFFFF" w:themeColor="background1"/>
              </w:rPr>
            </w:pPr>
            <w:r w:rsidRPr="002F42DE">
              <w:rPr>
                <w:rFonts w:ascii="Arial" w:hAnsi="Arial" w:cs="Arial"/>
                <w:b/>
                <w:bCs/>
              </w:rPr>
              <w:t>(</w:t>
            </w:r>
            <w:proofErr w:type="gramStart"/>
            <w:r w:rsidRPr="002F42DE">
              <w:rPr>
                <w:rFonts w:ascii="Arial" w:hAnsi="Arial" w:cs="Arial"/>
                <w:b/>
                <w:bCs/>
              </w:rPr>
              <w:t>in</w:t>
            </w:r>
            <w:proofErr w:type="gramEnd"/>
            <w:r w:rsidRPr="002F42DE">
              <w:rPr>
                <w:rFonts w:ascii="Arial" w:hAnsi="Arial" w:cs="Arial"/>
                <w:b/>
                <w:bCs/>
              </w:rPr>
              <w:t xml:space="preserve"> thousands)</w:t>
            </w:r>
          </w:p>
        </w:tc>
        <w:tc>
          <w:tcPr>
            <w:tcW w:w="1269" w:type="dxa"/>
            <w:shd w:val="clear" w:color="auto" w:fill="5B7F95"/>
            <w:hideMark/>
          </w:tcPr>
          <w:p w14:paraId="585B169D" w14:textId="77777777" w:rsidR="008D7673" w:rsidRPr="002F42DE" w:rsidRDefault="008D7673" w:rsidP="002F42DE">
            <w:pPr>
              <w:jc w:val="center"/>
              <w:rPr>
                <w:rFonts w:ascii="Arial" w:hAnsi="Arial" w:cs="Arial"/>
                <w:b/>
                <w:bCs/>
                <w:sz w:val="36"/>
                <w:szCs w:val="36"/>
              </w:rPr>
            </w:pPr>
            <w:r w:rsidRPr="002F42DE">
              <w:rPr>
                <w:rFonts w:ascii="Arial" w:hAnsi="Arial" w:cs="Arial"/>
                <w:b/>
                <w:bCs/>
                <w:kern w:val="24"/>
              </w:rPr>
              <w:t>Revenue</w:t>
            </w:r>
          </w:p>
        </w:tc>
        <w:tc>
          <w:tcPr>
            <w:tcW w:w="1260" w:type="dxa"/>
            <w:shd w:val="clear" w:color="auto" w:fill="5B7F95"/>
            <w:hideMark/>
          </w:tcPr>
          <w:p w14:paraId="397F5DAD" w14:textId="77777777" w:rsidR="008D7673" w:rsidRPr="002F42DE" w:rsidRDefault="008D7673" w:rsidP="002F42DE">
            <w:pPr>
              <w:jc w:val="center"/>
              <w:rPr>
                <w:rFonts w:ascii="Arial" w:hAnsi="Arial" w:cs="Arial"/>
                <w:b/>
                <w:bCs/>
                <w:sz w:val="36"/>
                <w:szCs w:val="36"/>
              </w:rPr>
            </w:pPr>
            <w:r w:rsidRPr="002F42DE">
              <w:rPr>
                <w:rFonts w:ascii="Arial" w:hAnsi="Arial" w:cs="Arial"/>
                <w:b/>
                <w:bCs/>
                <w:kern w:val="24"/>
              </w:rPr>
              <w:t>Expense</w:t>
            </w:r>
          </w:p>
        </w:tc>
        <w:tc>
          <w:tcPr>
            <w:tcW w:w="1080" w:type="dxa"/>
            <w:shd w:val="clear" w:color="auto" w:fill="5B7F95"/>
            <w:hideMark/>
          </w:tcPr>
          <w:p w14:paraId="66398B1D" w14:textId="77777777" w:rsidR="008D7673" w:rsidRPr="002F42DE" w:rsidRDefault="008D7673" w:rsidP="002F42DE">
            <w:pPr>
              <w:jc w:val="center"/>
              <w:rPr>
                <w:rFonts w:ascii="Arial" w:hAnsi="Arial" w:cs="Arial"/>
                <w:b/>
                <w:bCs/>
                <w:sz w:val="36"/>
                <w:szCs w:val="36"/>
              </w:rPr>
            </w:pPr>
            <w:r w:rsidRPr="002F42DE">
              <w:rPr>
                <w:rFonts w:ascii="Arial" w:hAnsi="Arial" w:cs="Arial"/>
                <w:b/>
                <w:bCs/>
                <w:kern w:val="24"/>
              </w:rPr>
              <w:t>Net</w:t>
            </w:r>
          </w:p>
        </w:tc>
        <w:tc>
          <w:tcPr>
            <w:tcW w:w="1350" w:type="dxa"/>
            <w:shd w:val="clear" w:color="auto" w:fill="5B7F95"/>
            <w:hideMark/>
          </w:tcPr>
          <w:p w14:paraId="489ACC7F" w14:textId="77777777" w:rsidR="008D7673" w:rsidRPr="002F42DE" w:rsidRDefault="008D7673" w:rsidP="002F42DE">
            <w:pPr>
              <w:jc w:val="center"/>
              <w:rPr>
                <w:rFonts w:ascii="Arial" w:hAnsi="Arial" w:cs="Arial"/>
                <w:b/>
                <w:bCs/>
                <w:sz w:val="36"/>
                <w:szCs w:val="36"/>
              </w:rPr>
            </w:pPr>
            <w:r w:rsidRPr="002F42DE">
              <w:rPr>
                <w:rFonts w:ascii="Arial" w:hAnsi="Arial" w:cs="Arial"/>
                <w:b/>
                <w:bCs/>
                <w:kern w:val="24"/>
              </w:rPr>
              <w:t>Revenue</w:t>
            </w:r>
          </w:p>
        </w:tc>
        <w:tc>
          <w:tcPr>
            <w:tcW w:w="1260" w:type="dxa"/>
            <w:shd w:val="clear" w:color="auto" w:fill="5B7F95"/>
            <w:hideMark/>
          </w:tcPr>
          <w:p w14:paraId="75A412BA" w14:textId="77777777" w:rsidR="008D7673" w:rsidRPr="002F42DE" w:rsidRDefault="008D7673" w:rsidP="002F42DE">
            <w:pPr>
              <w:jc w:val="center"/>
              <w:rPr>
                <w:rFonts w:ascii="Arial" w:hAnsi="Arial" w:cs="Arial"/>
                <w:b/>
                <w:bCs/>
                <w:sz w:val="36"/>
                <w:szCs w:val="36"/>
              </w:rPr>
            </w:pPr>
            <w:r w:rsidRPr="002F42DE">
              <w:rPr>
                <w:rFonts w:ascii="Arial" w:hAnsi="Arial" w:cs="Arial"/>
                <w:b/>
                <w:bCs/>
                <w:kern w:val="24"/>
              </w:rPr>
              <w:t>Expense</w:t>
            </w:r>
          </w:p>
        </w:tc>
        <w:tc>
          <w:tcPr>
            <w:tcW w:w="1080" w:type="dxa"/>
            <w:shd w:val="clear" w:color="auto" w:fill="5B7F95"/>
            <w:hideMark/>
          </w:tcPr>
          <w:p w14:paraId="326F6DAC" w14:textId="77777777" w:rsidR="008D7673" w:rsidRPr="002F42DE" w:rsidRDefault="008D7673" w:rsidP="002F42DE">
            <w:pPr>
              <w:jc w:val="center"/>
              <w:rPr>
                <w:rFonts w:ascii="Arial" w:hAnsi="Arial" w:cs="Arial"/>
                <w:b/>
                <w:bCs/>
                <w:sz w:val="36"/>
                <w:szCs w:val="36"/>
              </w:rPr>
            </w:pPr>
            <w:r w:rsidRPr="002F42DE">
              <w:rPr>
                <w:rFonts w:ascii="Arial" w:hAnsi="Arial" w:cs="Arial"/>
                <w:b/>
                <w:bCs/>
                <w:kern w:val="24"/>
              </w:rPr>
              <w:t>Net</w:t>
            </w:r>
          </w:p>
        </w:tc>
      </w:tr>
      <w:tr w:rsidR="00F46E85" w:rsidRPr="008D7673" w14:paraId="4FC227EC" w14:textId="77777777" w:rsidTr="00440D63">
        <w:trPr>
          <w:trHeight w:val="477"/>
        </w:trPr>
        <w:tc>
          <w:tcPr>
            <w:tcW w:w="2056" w:type="dxa"/>
            <w:hideMark/>
          </w:tcPr>
          <w:p w14:paraId="5F702985" w14:textId="77777777" w:rsidR="00F46E85" w:rsidRPr="008D7673" w:rsidRDefault="00F46E85" w:rsidP="002F42DE">
            <w:r w:rsidRPr="008D7673">
              <w:t>Athletics</w:t>
            </w:r>
          </w:p>
        </w:tc>
        <w:tc>
          <w:tcPr>
            <w:tcW w:w="1269" w:type="dxa"/>
            <w:hideMark/>
          </w:tcPr>
          <w:p w14:paraId="6CF5B10D" w14:textId="29B3A7E0" w:rsidR="00F46E85" w:rsidRPr="008D7673" w:rsidRDefault="008101BB" w:rsidP="002F42DE">
            <w:pPr>
              <w:jc w:val="center"/>
            </w:pPr>
            <w:r w:rsidRPr="008D7673">
              <w:t>$ 4,293</w:t>
            </w:r>
          </w:p>
        </w:tc>
        <w:tc>
          <w:tcPr>
            <w:tcW w:w="1260" w:type="dxa"/>
            <w:hideMark/>
          </w:tcPr>
          <w:p w14:paraId="2896227B" w14:textId="57DF7125" w:rsidR="00F46E85" w:rsidRPr="008D7673" w:rsidRDefault="008101BB" w:rsidP="002F42DE">
            <w:pPr>
              <w:jc w:val="center"/>
            </w:pPr>
            <w:r w:rsidRPr="008D7673">
              <w:t>$ 4,271</w:t>
            </w:r>
          </w:p>
        </w:tc>
        <w:tc>
          <w:tcPr>
            <w:tcW w:w="1080" w:type="dxa"/>
            <w:hideMark/>
          </w:tcPr>
          <w:p w14:paraId="22B58BBF" w14:textId="3E9F0D4C" w:rsidR="00F46E85" w:rsidRPr="008D7673" w:rsidRDefault="00F46E85" w:rsidP="002F42DE">
            <w:pPr>
              <w:jc w:val="center"/>
            </w:pPr>
            <w:r w:rsidRPr="008D7673">
              <w:t>$     22</w:t>
            </w:r>
          </w:p>
        </w:tc>
        <w:tc>
          <w:tcPr>
            <w:tcW w:w="1350" w:type="dxa"/>
            <w:hideMark/>
          </w:tcPr>
          <w:p w14:paraId="29BEE7AB" w14:textId="70024586" w:rsidR="00F46E85" w:rsidRPr="008D7673" w:rsidRDefault="008101BB" w:rsidP="002F42DE">
            <w:pPr>
              <w:jc w:val="center"/>
            </w:pPr>
            <w:r w:rsidRPr="008D7673">
              <w:t>$ 4,421</w:t>
            </w:r>
          </w:p>
        </w:tc>
        <w:tc>
          <w:tcPr>
            <w:tcW w:w="1260" w:type="dxa"/>
            <w:hideMark/>
          </w:tcPr>
          <w:p w14:paraId="1BCA5753" w14:textId="7C4148A8" w:rsidR="00F46E85" w:rsidRPr="008D7673" w:rsidRDefault="008101BB" w:rsidP="002F42DE">
            <w:pPr>
              <w:jc w:val="center"/>
            </w:pPr>
            <w:r w:rsidRPr="008D7673">
              <w:t>$ 4,410</w:t>
            </w:r>
          </w:p>
        </w:tc>
        <w:tc>
          <w:tcPr>
            <w:tcW w:w="1080" w:type="dxa"/>
            <w:hideMark/>
          </w:tcPr>
          <w:p w14:paraId="3C84DA94" w14:textId="2B491B72" w:rsidR="00F46E85" w:rsidRPr="008D7673" w:rsidRDefault="00F46E85" w:rsidP="002F42DE">
            <w:pPr>
              <w:jc w:val="center"/>
            </w:pPr>
            <w:r w:rsidRPr="008D7673">
              <w:t xml:space="preserve">$     </w:t>
            </w:r>
            <w:r>
              <w:t>11</w:t>
            </w:r>
          </w:p>
        </w:tc>
      </w:tr>
      <w:tr w:rsidR="00F46E85" w:rsidRPr="008D7673" w14:paraId="4E0AEE9E" w14:textId="77777777" w:rsidTr="00440D63">
        <w:trPr>
          <w:trHeight w:val="477"/>
        </w:trPr>
        <w:tc>
          <w:tcPr>
            <w:tcW w:w="2056" w:type="dxa"/>
            <w:hideMark/>
          </w:tcPr>
          <w:p w14:paraId="66825F80" w14:textId="77777777" w:rsidR="00F46E85" w:rsidRPr="008D7673" w:rsidRDefault="00F46E85" w:rsidP="002F42DE">
            <w:r w:rsidRPr="008D7673">
              <w:t>Housing</w:t>
            </w:r>
          </w:p>
        </w:tc>
        <w:tc>
          <w:tcPr>
            <w:tcW w:w="1269" w:type="dxa"/>
            <w:hideMark/>
          </w:tcPr>
          <w:p w14:paraId="32969861" w14:textId="58883386" w:rsidR="00F46E85" w:rsidRPr="008D7673" w:rsidRDefault="00F46E85" w:rsidP="002F42DE">
            <w:pPr>
              <w:jc w:val="center"/>
            </w:pPr>
            <w:r w:rsidRPr="008D7673">
              <w:t>$12,773</w:t>
            </w:r>
          </w:p>
        </w:tc>
        <w:tc>
          <w:tcPr>
            <w:tcW w:w="1260" w:type="dxa"/>
            <w:hideMark/>
          </w:tcPr>
          <w:p w14:paraId="566083C6" w14:textId="77AEB93A" w:rsidR="00F46E85" w:rsidRPr="008D7673" w:rsidRDefault="00F46E85" w:rsidP="002F42DE">
            <w:pPr>
              <w:jc w:val="center"/>
            </w:pPr>
            <w:r w:rsidRPr="008D7673">
              <w:t>$12,773</w:t>
            </w:r>
          </w:p>
        </w:tc>
        <w:tc>
          <w:tcPr>
            <w:tcW w:w="1080" w:type="dxa"/>
            <w:hideMark/>
          </w:tcPr>
          <w:p w14:paraId="4FAC2828" w14:textId="2567FB2F" w:rsidR="00F46E85" w:rsidRPr="008D7673" w:rsidRDefault="00F46E85" w:rsidP="002F42DE">
            <w:pPr>
              <w:jc w:val="center"/>
            </w:pPr>
            <w:r w:rsidRPr="008D7673">
              <w:t>$       0</w:t>
            </w:r>
          </w:p>
        </w:tc>
        <w:tc>
          <w:tcPr>
            <w:tcW w:w="1350" w:type="dxa"/>
            <w:hideMark/>
          </w:tcPr>
          <w:p w14:paraId="1A8D6F95" w14:textId="2382710C" w:rsidR="00F46E85" w:rsidRPr="008D7673" w:rsidRDefault="00F46E85" w:rsidP="002F42DE">
            <w:pPr>
              <w:jc w:val="center"/>
            </w:pPr>
            <w:r w:rsidRPr="008D7673">
              <w:t>$</w:t>
            </w:r>
            <w:r>
              <w:t>14,731</w:t>
            </w:r>
          </w:p>
        </w:tc>
        <w:tc>
          <w:tcPr>
            <w:tcW w:w="1260" w:type="dxa"/>
            <w:hideMark/>
          </w:tcPr>
          <w:p w14:paraId="3EFE73EE" w14:textId="70B2ED29" w:rsidR="00F46E85" w:rsidRPr="008D7673" w:rsidRDefault="00F46E85" w:rsidP="002F42DE">
            <w:pPr>
              <w:jc w:val="center"/>
            </w:pPr>
            <w:r w:rsidRPr="008D7673">
              <w:t>$</w:t>
            </w:r>
            <w:r>
              <w:t>14,731</w:t>
            </w:r>
          </w:p>
        </w:tc>
        <w:tc>
          <w:tcPr>
            <w:tcW w:w="1080" w:type="dxa"/>
            <w:hideMark/>
          </w:tcPr>
          <w:p w14:paraId="42B25245" w14:textId="6D8D68AF" w:rsidR="00F46E85" w:rsidRPr="008D7673" w:rsidRDefault="00F46E85" w:rsidP="002F42DE">
            <w:pPr>
              <w:jc w:val="center"/>
            </w:pPr>
            <w:r w:rsidRPr="008D7673">
              <w:t>$       0</w:t>
            </w:r>
          </w:p>
        </w:tc>
      </w:tr>
      <w:tr w:rsidR="00F46E85" w:rsidRPr="008D7673" w14:paraId="1D0507A4" w14:textId="77777777" w:rsidTr="00440D63">
        <w:trPr>
          <w:trHeight w:val="477"/>
        </w:trPr>
        <w:tc>
          <w:tcPr>
            <w:tcW w:w="2056" w:type="dxa"/>
            <w:hideMark/>
          </w:tcPr>
          <w:p w14:paraId="1470FD2A" w14:textId="77777777" w:rsidR="00F46E85" w:rsidRPr="008D7673" w:rsidRDefault="00F46E85" w:rsidP="002F42DE">
            <w:r w:rsidRPr="008D7673">
              <w:t>Dining</w:t>
            </w:r>
          </w:p>
        </w:tc>
        <w:tc>
          <w:tcPr>
            <w:tcW w:w="1269" w:type="dxa"/>
            <w:hideMark/>
          </w:tcPr>
          <w:p w14:paraId="4DACFEF6" w14:textId="1D48EB45" w:rsidR="00F46E85" w:rsidRPr="008D7673" w:rsidRDefault="008101BB" w:rsidP="002F42DE">
            <w:pPr>
              <w:jc w:val="center"/>
            </w:pPr>
            <w:r w:rsidRPr="008D7673">
              <w:t>$ 7,497</w:t>
            </w:r>
          </w:p>
        </w:tc>
        <w:tc>
          <w:tcPr>
            <w:tcW w:w="1260" w:type="dxa"/>
            <w:hideMark/>
          </w:tcPr>
          <w:p w14:paraId="00BE00E2" w14:textId="6256488C" w:rsidR="00F46E85" w:rsidRPr="008D7673" w:rsidRDefault="008101BB" w:rsidP="002F42DE">
            <w:pPr>
              <w:jc w:val="center"/>
            </w:pPr>
            <w:r w:rsidRPr="008D7673">
              <w:t>$ 7,497</w:t>
            </w:r>
          </w:p>
        </w:tc>
        <w:tc>
          <w:tcPr>
            <w:tcW w:w="1080" w:type="dxa"/>
            <w:hideMark/>
          </w:tcPr>
          <w:p w14:paraId="14348597" w14:textId="1446B525" w:rsidR="00F46E85" w:rsidRPr="008D7673" w:rsidRDefault="00F46E85" w:rsidP="002F42DE">
            <w:pPr>
              <w:jc w:val="center"/>
            </w:pPr>
            <w:r w:rsidRPr="008D7673">
              <w:rPr>
                <w:rFonts w:eastAsiaTheme="minorEastAsia"/>
                <w:color w:val="000000"/>
              </w:rPr>
              <w:t xml:space="preserve">$ </w:t>
            </w:r>
            <w:r w:rsidRPr="003B3BE6">
              <w:rPr>
                <w:rFonts w:eastAsiaTheme="minorEastAsia"/>
                <w:color w:val="000000"/>
              </w:rPr>
              <w:t xml:space="preserve"> </w:t>
            </w:r>
            <w:r w:rsidRPr="008D7673">
              <w:rPr>
                <w:rFonts w:eastAsiaTheme="minorEastAsia"/>
                <w:color w:val="000000"/>
              </w:rPr>
              <w:t xml:space="preserve">     0</w:t>
            </w:r>
          </w:p>
        </w:tc>
        <w:tc>
          <w:tcPr>
            <w:tcW w:w="1350" w:type="dxa"/>
            <w:hideMark/>
          </w:tcPr>
          <w:p w14:paraId="3DF5C122" w14:textId="0A682049" w:rsidR="00F46E85" w:rsidRPr="008D7673" w:rsidRDefault="008101BB" w:rsidP="002F42DE">
            <w:pPr>
              <w:jc w:val="center"/>
            </w:pPr>
            <w:r w:rsidRPr="008D7673">
              <w:t>$ 8,785</w:t>
            </w:r>
          </w:p>
        </w:tc>
        <w:tc>
          <w:tcPr>
            <w:tcW w:w="1260" w:type="dxa"/>
            <w:hideMark/>
          </w:tcPr>
          <w:p w14:paraId="17FEFB13" w14:textId="11031940" w:rsidR="00F46E85" w:rsidRPr="008D7673" w:rsidRDefault="008101BB" w:rsidP="002F42DE">
            <w:pPr>
              <w:jc w:val="center"/>
            </w:pPr>
            <w:r w:rsidRPr="008D7673">
              <w:t>$ 8,785</w:t>
            </w:r>
          </w:p>
        </w:tc>
        <w:tc>
          <w:tcPr>
            <w:tcW w:w="1080" w:type="dxa"/>
            <w:hideMark/>
          </w:tcPr>
          <w:p w14:paraId="2BF2CF3C" w14:textId="7A2D446C" w:rsidR="00F46E85" w:rsidRPr="008D7673" w:rsidRDefault="00F46E85" w:rsidP="002F42DE">
            <w:pPr>
              <w:jc w:val="center"/>
            </w:pPr>
            <w:r w:rsidRPr="008D7673">
              <w:rPr>
                <w:rFonts w:eastAsiaTheme="minorEastAsia"/>
                <w:color w:val="000000"/>
              </w:rPr>
              <w:t xml:space="preserve">$ </w:t>
            </w:r>
            <w:r w:rsidRPr="003B3BE6">
              <w:rPr>
                <w:rFonts w:eastAsiaTheme="minorEastAsia"/>
                <w:color w:val="000000"/>
              </w:rPr>
              <w:t xml:space="preserve"> </w:t>
            </w:r>
            <w:r w:rsidRPr="008D7673">
              <w:rPr>
                <w:rFonts w:eastAsiaTheme="minorEastAsia"/>
                <w:color w:val="000000"/>
              </w:rPr>
              <w:t xml:space="preserve">     0</w:t>
            </w:r>
          </w:p>
        </w:tc>
      </w:tr>
      <w:tr w:rsidR="00F46E85" w:rsidRPr="008D7673" w14:paraId="10571507" w14:textId="77777777" w:rsidTr="00440D63">
        <w:trPr>
          <w:trHeight w:val="477"/>
        </w:trPr>
        <w:tc>
          <w:tcPr>
            <w:tcW w:w="2056" w:type="dxa"/>
            <w:hideMark/>
          </w:tcPr>
          <w:p w14:paraId="6502E60F" w14:textId="77777777" w:rsidR="00F46E85" w:rsidRPr="008D7673" w:rsidRDefault="00F46E85" w:rsidP="002F42DE">
            <w:r w:rsidRPr="008D7673">
              <w:t>Colleges</w:t>
            </w:r>
          </w:p>
        </w:tc>
        <w:tc>
          <w:tcPr>
            <w:tcW w:w="1269" w:type="dxa"/>
            <w:hideMark/>
          </w:tcPr>
          <w:p w14:paraId="3B40B23A" w14:textId="09792B9E" w:rsidR="00F46E85" w:rsidRPr="008D7673" w:rsidRDefault="008101BB" w:rsidP="002F42DE">
            <w:pPr>
              <w:jc w:val="center"/>
            </w:pPr>
            <w:r w:rsidRPr="008D7673">
              <w:t>$ 2,481</w:t>
            </w:r>
          </w:p>
        </w:tc>
        <w:tc>
          <w:tcPr>
            <w:tcW w:w="1260" w:type="dxa"/>
            <w:hideMark/>
          </w:tcPr>
          <w:p w14:paraId="3C0240AC" w14:textId="563F54CA" w:rsidR="00F46E85" w:rsidRPr="008D7673" w:rsidRDefault="008101BB" w:rsidP="002F42DE">
            <w:pPr>
              <w:jc w:val="center"/>
            </w:pPr>
            <w:r w:rsidRPr="008D7673">
              <w:t>$ 2,481</w:t>
            </w:r>
          </w:p>
        </w:tc>
        <w:tc>
          <w:tcPr>
            <w:tcW w:w="1080" w:type="dxa"/>
            <w:hideMark/>
          </w:tcPr>
          <w:p w14:paraId="3D77EC03" w14:textId="06568D97" w:rsidR="00F46E85" w:rsidRPr="008D7673" w:rsidRDefault="00F46E85" w:rsidP="002F42DE">
            <w:pPr>
              <w:jc w:val="center"/>
            </w:pPr>
            <w:r w:rsidRPr="008D7673">
              <w:rPr>
                <w:rFonts w:eastAsiaTheme="minorEastAsia"/>
                <w:color w:val="000000"/>
              </w:rPr>
              <w:t>$       0</w:t>
            </w:r>
          </w:p>
        </w:tc>
        <w:tc>
          <w:tcPr>
            <w:tcW w:w="1350" w:type="dxa"/>
            <w:hideMark/>
          </w:tcPr>
          <w:p w14:paraId="3CA60DA6" w14:textId="7F226C81" w:rsidR="00F46E85" w:rsidRPr="008D7673" w:rsidRDefault="008101BB" w:rsidP="002F42DE">
            <w:pPr>
              <w:jc w:val="center"/>
            </w:pPr>
            <w:r w:rsidRPr="008D7673">
              <w:t>$ 2,617</w:t>
            </w:r>
          </w:p>
        </w:tc>
        <w:tc>
          <w:tcPr>
            <w:tcW w:w="1260" w:type="dxa"/>
            <w:hideMark/>
          </w:tcPr>
          <w:p w14:paraId="49667BFC" w14:textId="5552498C" w:rsidR="00F46E85" w:rsidRPr="008D7673" w:rsidRDefault="008101BB" w:rsidP="002F42DE">
            <w:pPr>
              <w:jc w:val="center"/>
            </w:pPr>
            <w:r w:rsidRPr="008D7673">
              <w:t>$ 2,617</w:t>
            </w:r>
          </w:p>
        </w:tc>
        <w:tc>
          <w:tcPr>
            <w:tcW w:w="1080" w:type="dxa"/>
            <w:hideMark/>
          </w:tcPr>
          <w:p w14:paraId="7BAF54D9" w14:textId="07B6CAF1" w:rsidR="00F46E85" w:rsidRPr="008D7673" w:rsidRDefault="00F46E85" w:rsidP="002F42DE">
            <w:pPr>
              <w:jc w:val="center"/>
            </w:pPr>
            <w:r w:rsidRPr="008D7673">
              <w:rPr>
                <w:rFonts w:eastAsiaTheme="minorEastAsia"/>
                <w:color w:val="000000"/>
              </w:rPr>
              <w:t>$       0</w:t>
            </w:r>
          </w:p>
        </w:tc>
      </w:tr>
      <w:tr w:rsidR="00F46E85" w:rsidRPr="008D7673" w14:paraId="33E7B9C7" w14:textId="77777777" w:rsidTr="00440D63">
        <w:trPr>
          <w:trHeight w:val="477"/>
        </w:trPr>
        <w:tc>
          <w:tcPr>
            <w:tcW w:w="2056" w:type="dxa"/>
            <w:hideMark/>
          </w:tcPr>
          <w:p w14:paraId="77CE5B52" w14:textId="438FB929" w:rsidR="00F46E85" w:rsidRPr="008D7673" w:rsidRDefault="00F46E85" w:rsidP="002F42DE">
            <w:r>
              <w:t>Other</w:t>
            </w:r>
          </w:p>
        </w:tc>
        <w:tc>
          <w:tcPr>
            <w:tcW w:w="1269" w:type="dxa"/>
            <w:hideMark/>
          </w:tcPr>
          <w:p w14:paraId="42925851" w14:textId="0FD2BB5B" w:rsidR="00F46E85" w:rsidRPr="008D7673" w:rsidRDefault="008101BB" w:rsidP="002F42DE">
            <w:pPr>
              <w:jc w:val="center"/>
            </w:pPr>
            <w:r w:rsidRPr="008D7673">
              <w:t>$ 3,321</w:t>
            </w:r>
          </w:p>
        </w:tc>
        <w:tc>
          <w:tcPr>
            <w:tcW w:w="1260" w:type="dxa"/>
            <w:hideMark/>
          </w:tcPr>
          <w:p w14:paraId="0352FB43" w14:textId="738AA265" w:rsidR="00F46E85" w:rsidRPr="008D7673" w:rsidRDefault="008101BB" w:rsidP="002F42DE">
            <w:pPr>
              <w:jc w:val="center"/>
            </w:pPr>
            <w:r w:rsidRPr="008D7673">
              <w:t>$ 3,321</w:t>
            </w:r>
          </w:p>
        </w:tc>
        <w:tc>
          <w:tcPr>
            <w:tcW w:w="1080" w:type="dxa"/>
            <w:hideMark/>
          </w:tcPr>
          <w:p w14:paraId="217DF908" w14:textId="67D4502E" w:rsidR="00F46E85" w:rsidRPr="008D7673" w:rsidRDefault="00F46E85" w:rsidP="002F42DE">
            <w:pPr>
              <w:jc w:val="center"/>
            </w:pPr>
            <w:r w:rsidRPr="008D7673">
              <w:rPr>
                <w:rFonts w:eastAsiaTheme="minorEastAsia"/>
                <w:color w:val="000000"/>
              </w:rPr>
              <w:t>$       0</w:t>
            </w:r>
          </w:p>
        </w:tc>
        <w:tc>
          <w:tcPr>
            <w:tcW w:w="1350" w:type="dxa"/>
            <w:hideMark/>
          </w:tcPr>
          <w:p w14:paraId="78C76A84" w14:textId="2EAE33AA" w:rsidR="00F46E85" w:rsidRPr="008D7673" w:rsidRDefault="008101BB" w:rsidP="002F42DE">
            <w:pPr>
              <w:jc w:val="center"/>
            </w:pPr>
            <w:r w:rsidRPr="008D7673">
              <w:t>$ 3,452</w:t>
            </w:r>
          </w:p>
        </w:tc>
        <w:tc>
          <w:tcPr>
            <w:tcW w:w="1260" w:type="dxa"/>
            <w:hideMark/>
          </w:tcPr>
          <w:p w14:paraId="154E4D28" w14:textId="66AA3B02" w:rsidR="00F46E85" w:rsidRPr="008D7673" w:rsidRDefault="008101BB" w:rsidP="002F42DE">
            <w:pPr>
              <w:jc w:val="center"/>
            </w:pPr>
            <w:r w:rsidRPr="008D7673">
              <w:t>$ 3,452</w:t>
            </w:r>
          </w:p>
        </w:tc>
        <w:tc>
          <w:tcPr>
            <w:tcW w:w="1080" w:type="dxa"/>
            <w:hideMark/>
          </w:tcPr>
          <w:p w14:paraId="77F2AD1A" w14:textId="7D2D5805" w:rsidR="00F46E85" w:rsidRPr="008D7673" w:rsidRDefault="00F46E85" w:rsidP="002F42DE">
            <w:pPr>
              <w:jc w:val="center"/>
            </w:pPr>
            <w:r w:rsidRPr="008D7673">
              <w:rPr>
                <w:rFonts w:eastAsiaTheme="minorEastAsia"/>
                <w:color w:val="000000"/>
              </w:rPr>
              <w:t>$       0</w:t>
            </w:r>
          </w:p>
        </w:tc>
      </w:tr>
      <w:tr w:rsidR="00F46E85" w:rsidRPr="008D7673" w14:paraId="63E4C74F" w14:textId="77777777" w:rsidTr="00440D63">
        <w:trPr>
          <w:trHeight w:val="477"/>
        </w:trPr>
        <w:tc>
          <w:tcPr>
            <w:tcW w:w="2056" w:type="dxa"/>
            <w:hideMark/>
          </w:tcPr>
          <w:p w14:paraId="5BCEE088" w14:textId="77777777" w:rsidR="00F46E85" w:rsidRPr="008D7673" w:rsidRDefault="00F46E85" w:rsidP="002F42DE">
            <w:r w:rsidRPr="008D7673">
              <w:rPr>
                <w:b/>
                <w:bCs/>
              </w:rPr>
              <w:t>Total Ancillary Operations Funded Primarily by Student Fees</w:t>
            </w:r>
          </w:p>
        </w:tc>
        <w:tc>
          <w:tcPr>
            <w:tcW w:w="1269" w:type="dxa"/>
            <w:hideMark/>
          </w:tcPr>
          <w:p w14:paraId="2A88A80F" w14:textId="55DCF687" w:rsidR="00F46E85" w:rsidRPr="008D7673" w:rsidRDefault="00F46E85" w:rsidP="002F42DE">
            <w:pPr>
              <w:jc w:val="center"/>
            </w:pPr>
            <w:r w:rsidRPr="008D7673">
              <w:rPr>
                <w:b/>
                <w:bCs/>
              </w:rPr>
              <w:t>$30,365</w:t>
            </w:r>
          </w:p>
        </w:tc>
        <w:tc>
          <w:tcPr>
            <w:tcW w:w="1260" w:type="dxa"/>
            <w:hideMark/>
          </w:tcPr>
          <w:p w14:paraId="57A41B71" w14:textId="797EE925" w:rsidR="00F46E85" w:rsidRPr="008D7673" w:rsidRDefault="00F46E85" w:rsidP="002F42DE">
            <w:pPr>
              <w:jc w:val="center"/>
            </w:pPr>
            <w:r w:rsidRPr="008D7673">
              <w:rPr>
                <w:b/>
                <w:bCs/>
              </w:rPr>
              <w:t>$30,343</w:t>
            </w:r>
          </w:p>
        </w:tc>
        <w:tc>
          <w:tcPr>
            <w:tcW w:w="1080" w:type="dxa"/>
            <w:hideMark/>
          </w:tcPr>
          <w:p w14:paraId="4DBDAFA4" w14:textId="1CDDD655" w:rsidR="00F46E85" w:rsidRPr="008D7673" w:rsidRDefault="00F46E85" w:rsidP="002F42DE">
            <w:pPr>
              <w:jc w:val="center"/>
            </w:pPr>
            <w:r w:rsidRPr="008D7673">
              <w:rPr>
                <w:b/>
                <w:bCs/>
              </w:rPr>
              <w:t xml:space="preserve">$    </w:t>
            </w:r>
            <w:r w:rsidRPr="003B3BE6">
              <w:rPr>
                <w:b/>
                <w:bCs/>
              </w:rPr>
              <w:t xml:space="preserve"> </w:t>
            </w:r>
            <w:r w:rsidRPr="008D7673">
              <w:rPr>
                <w:b/>
                <w:bCs/>
              </w:rPr>
              <w:t>22</w:t>
            </w:r>
          </w:p>
        </w:tc>
        <w:tc>
          <w:tcPr>
            <w:tcW w:w="1350" w:type="dxa"/>
            <w:hideMark/>
          </w:tcPr>
          <w:p w14:paraId="01080E82" w14:textId="21EAE0AA" w:rsidR="00F46E85" w:rsidRPr="008D7673" w:rsidRDefault="00F46E85" w:rsidP="002F42DE">
            <w:pPr>
              <w:jc w:val="center"/>
            </w:pPr>
            <w:r w:rsidRPr="008D7673">
              <w:rPr>
                <w:b/>
                <w:bCs/>
              </w:rPr>
              <w:t>$</w:t>
            </w:r>
            <w:r>
              <w:rPr>
                <w:b/>
                <w:bCs/>
              </w:rPr>
              <w:t>34,006</w:t>
            </w:r>
          </w:p>
        </w:tc>
        <w:tc>
          <w:tcPr>
            <w:tcW w:w="1260" w:type="dxa"/>
            <w:hideMark/>
          </w:tcPr>
          <w:p w14:paraId="2D21423B" w14:textId="38CB730B" w:rsidR="00F46E85" w:rsidRPr="008D7673" w:rsidRDefault="00F46E85" w:rsidP="002F42DE">
            <w:pPr>
              <w:jc w:val="center"/>
            </w:pPr>
            <w:r w:rsidRPr="008D7673">
              <w:rPr>
                <w:b/>
                <w:bCs/>
              </w:rPr>
              <w:t>$</w:t>
            </w:r>
            <w:r>
              <w:rPr>
                <w:b/>
                <w:bCs/>
              </w:rPr>
              <w:t>33,995</w:t>
            </w:r>
          </w:p>
        </w:tc>
        <w:tc>
          <w:tcPr>
            <w:tcW w:w="1080" w:type="dxa"/>
            <w:hideMark/>
          </w:tcPr>
          <w:p w14:paraId="6FF6A354" w14:textId="0035DBC1" w:rsidR="00F46E85" w:rsidRPr="008D7673" w:rsidRDefault="00F46E85" w:rsidP="002F42DE">
            <w:pPr>
              <w:jc w:val="center"/>
            </w:pPr>
            <w:r w:rsidRPr="008D7673">
              <w:rPr>
                <w:b/>
                <w:bCs/>
              </w:rPr>
              <w:t xml:space="preserve">$    </w:t>
            </w:r>
            <w:r w:rsidRPr="003B3BE6">
              <w:rPr>
                <w:b/>
                <w:bCs/>
              </w:rPr>
              <w:t xml:space="preserve"> </w:t>
            </w:r>
            <w:r>
              <w:rPr>
                <w:b/>
                <w:bCs/>
              </w:rPr>
              <w:t>11</w:t>
            </w:r>
          </w:p>
        </w:tc>
      </w:tr>
      <w:tr w:rsidR="00B136C7" w:rsidRPr="008D7673" w14:paraId="1B9F3318" w14:textId="77777777" w:rsidTr="00453AD8">
        <w:trPr>
          <w:trHeight w:val="477"/>
        </w:trPr>
        <w:tc>
          <w:tcPr>
            <w:tcW w:w="4585" w:type="dxa"/>
            <w:gridSpan w:val="3"/>
          </w:tcPr>
          <w:p w14:paraId="7F8AEEF5" w14:textId="77777777" w:rsidR="00B136C7" w:rsidRPr="008D7673" w:rsidRDefault="00B136C7" w:rsidP="002F42DE">
            <w:r>
              <w:rPr>
                <w:b/>
                <w:bCs/>
              </w:rPr>
              <w:t>Ancillary Administrative Overhead Contribution to Operating Fund</w:t>
            </w:r>
          </w:p>
        </w:tc>
        <w:tc>
          <w:tcPr>
            <w:tcW w:w="1080" w:type="dxa"/>
          </w:tcPr>
          <w:p w14:paraId="0FFE3886" w14:textId="77777777" w:rsidR="00B136C7" w:rsidRPr="008D7673" w:rsidRDefault="00B136C7" w:rsidP="002F42DE">
            <w:pPr>
              <w:jc w:val="center"/>
              <w:rPr>
                <w:b/>
                <w:bCs/>
              </w:rPr>
            </w:pPr>
            <w:r>
              <w:rPr>
                <w:b/>
                <w:bCs/>
              </w:rPr>
              <w:t>$1,884</w:t>
            </w:r>
          </w:p>
        </w:tc>
        <w:tc>
          <w:tcPr>
            <w:tcW w:w="1350" w:type="dxa"/>
          </w:tcPr>
          <w:p w14:paraId="26CB288D" w14:textId="77777777" w:rsidR="00B136C7" w:rsidRPr="008D7673" w:rsidRDefault="00B136C7" w:rsidP="002F42DE">
            <w:pPr>
              <w:jc w:val="center"/>
            </w:pPr>
          </w:p>
        </w:tc>
        <w:tc>
          <w:tcPr>
            <w:tcW w:w="1260" w:type="dxa"/>
          </w:tcPr>
          <w:p w14:paraId="5ADF61B8" w14:textId="77777777" w:rsidR="00B136C7" w:rsidRPr="008D7673" w:rsidRDefault="00B136C7" w:rsidP="002F42DE">
            <w:pPr>
              <w:jc w:val="center"/>
            </w:pPr>
          </w:p>
        </w:tc>
        <w:tc>
          <w:tcPr>
            <w:tcW w:w="1080" w:type="dxa"/>
          </w:tcPr>
          <w:p w14:paraId="46B4A809" w14:textId="77777777" w:rsidR="00B136C7" w:rsidRPr="008D7673" w:rsidRDefault="00B136C7" w:rsidP="002F42DE">
            <w:pPr>
              <w:jc w:val="center"/>
              <w:rPr>
                <w:b/>
                <w:bCs/>
              </w:rPr>
            </w:pPr>
            <w:r>
              <w:rPr>
                <w:b/>
                <w:bCs/>
              </w:rPr>
              <w:t>$2,066</w:t>
            </w:r>
          </w:p>
        </w:tc>
      </w:tr>
      <w:tr w:rsidR="00F46E85" w:rsidRPr="008D7673" w14:paraId="3D0750BE" w14:textId="77777777" w:rsidTr="00721BBD">
        <w:trPr>
          <w:trHeight w:val="477"/>
        </w:trPr>
        <w:tc>
          <w:tcPr>
            <w:tcW w:w="4585" w:type="dxa"/>
            <w:gridSpan w:val="3"/>
            <w:hideMark/>
          </w:tcPr>
          <w:p w14:paraId="39642E2A" w14:textId="77777777" w:rsidR="00F46E85" w:rsidRPr="008D7673" w:rsidRDefault="00F46E85" w:rsidP="002F42DE">
            <w:r w:rsidRPr="008D7673">
              <w:rPr>
                <w:b/>
                <w:bCs/>
              </w:rPr>
              <w:t>Ancillary Operations Contributing to Operating Fund</w:t>
            </w:r>
          </w:p>
          <w:p w14:paraId="14290833" w14:textId="534BD28E" w:rsidR="00F46E85" w:rsidRPr="008D7673" w:rsidRDefault="00F46E85" w:rsidP="002F42DE">
            <w:r w:rsidRPr="008D7673">
              <w:t>Campus Store, Print Shop, ESL, Conferences</w:t>
            </w:r>
            <w:r w:rsidRPr="00440D63">
              <w:t xml:space="preserve"> and </w:t>
            </w:r>
            <w:r w:rsidRPr="008D7673">
              <w:t>Catering, Starbucks</w:t>
            </w:r>
          </w:p>
        </w:tc>
        <w:tc>
          <w:tcPr>
            <w:tcW w:w="1080" w:type="dxa"/>
            <w:hideMark/>
          </w:tcPr>
          <w:p w14:paraId="052C4FE4" w14:textId="56DAF6F1" w:rsidR="00F46E85" w:rsidRPr="008D7673" w:rsidRDefault="00F46E85" w:rsidP="002F42DE">
            <w:pPr>
              <w:jc w:val="center"/>
            </w:pPr>
            <w:r w:rsidRPr="008D7673">
              <w:rPr>
                <w:b/>
                <w:bCs/>
              </w:rPr>
              <w:t>$   363</w:t>
            </w:r>
          </w:p>
        </w:tc>
        <w:tc>
          <w:tcPr>
            <w:tcW w:w="1350" w:type="dxa"/>
            <w:hideMark/>
          </w:tcPr>
          <w:p w14:paraId="10019C9F" w14:textId="77777777" w:rsidR="00F46E85" w:rsidRPr="008D7673" w:rsidRDefault="00F46E85" w:rsidP="002F42DE">
            <w:pPr>
              <w:jc w:val="center"/>
            </w:pPr>
          </w:p>
        </w:tc>
        <w:tc>
          <w:tcPr>
            <w:tcW w:w="1260" w:type="dxa"/>
            <w:hideMark/>
          </w:tcPr>
          <w:p w14:paraId="28E23B7B" w14:textId="77777777" w:rsidR="00F46E85" w:rsidRPr="008D7673" w:rsidRDefault="00F46E85" w:rsidP="002F42DE">
            <w:pPr>
              <w:jc w:val="center"/>
            </w:pPr>
          </w:p>
        </w:tc>
        <w:tc>
          <w:tcPr>
            <w:tcW w:w="1080" w:type="dxa"/>
            <w:hideMark/>
          </w:tcPr>
          <w:p w14:paraId="0A10AE9C" w14:textId="7AE510BB" w:rsidR="00F46E85" w:rsidRPr="008D7673" w:rsidRDefault="00F46E85" w:rsidP="002F42DE">
            <w:pPr>
              <w:jc w:val="center"/>
            </w:pPr>
            <w:r w:rsidRPr="008D7673">
              <w:rPr>
                <w:b/>
                <w:bCs/>
              </w:rPr>
              <w:t xml:space="preserve">$   </w:t>
            </w:r>
            <w:r>
              <w:rPr>
                <w:b/>
                <w:bCs/>
              </w:rPr>
              <w:t>238</w:t>
            </w:r>
          </w:p>
        </w:tc>
      </w:tr>
      <w:tr w:rsidR="00440D63" w:rsidRPr="008D7673" w14:paraId="59F09ABC" w14:textId="77777777" w:rsidTr="00440D63">
        <w:trPr>
          <w:trHeight w:val="477"/>
        </w:trPr>
        <w:tc>
          <w:tcPr>
            <w:tcW w:w="4585" w:type="dxa"/>
            <w:gridSpan w:val="3"/>
            <w:hideMark/>
          </w:tcPr>
          <w:p w14:paraId="7170FE42" w14:textId="77777777" w:rsidR="00440D63" w:rsidRPr="008D7673" w:rsidRDefault="00440D63" w:rsidP="002F42DE">
            <w:r w:rsidRPr="008D7673">
              <w:rPr>
                <w:b/>
                <w:bCs/>
              </w:rPr>
              <w:t xml:space="preserve">TOTAL CONTRIBUTION TO </w:t>
            </w:r>
          </w:p>
          <w:p w14:paraId="53AD4A2C" w14:textId="16D70F82" w:rsidR="00440D63" w:rsidRPr="008D7673" w:rsidRDefault="00440D63" w:rsidP="002F42DE">
            <w:r w:rsidRPr="008D7673">
              <w:rPr>
                <w:b/>
                <w:bCs/>
              </w:rPr>
              <w:t>OPERATING BUDGET</w:t>
            </w:r>
          </w:p>
        </w:tc>
        <w:tc>
          <w:tcPr>
            <w:tcW w:w="1080" w:type="dxa"/>
            <w:hideMark/>
          </w:tcPr>
          <w:p w14:paraId="3A0351F3" w14:textId="0ABB3D27" w:rsidR="00440D63" w:rsidRPr="008D7673" w:rsidRDefault="00440D63" w:rsidP="002F42DE">
            <w:pPr>
              <w:jc w:val="center"/>
            </w:pPr>
            <w:r w:rsidRPr="008D7673">
              <w:rPr>
                <w:b/>
                <w:bCs/>
              </w:rPr>
              <w:t>$</w:t>
            </w:r>
            <w:r w:rsidR="00F46E85">
              <w:rPr>
                <w:b/>
                <w:bCs/>
              </w:rPr>
              <w:t>2,269</w:t>
            </w:r>
          </w:p>
        </w:tc>
        <w:tc>
          <w:tcPr>
            <w:tcW w:w="1350" w:type="dxa"/>
            <w:hideMark/>
          </w:tcPr>
          <w:p w14:paraId="2C6BBA8F" w14:textId="77777777" w:rsidR="00440D63" w:rsidRPr="008D7673" w:rsidRDefault="00440D63" w:rsidP="002F42DE">
            <w:pPr>
              <w:jc w:val="center"/>
            </w:pPr>
          </w:p>
        </w:tc>
        <w:tc>
          <w:tcPr>
            <w:tcW w:w="1260" w:type="dxa"/>
            <w:hideMark/>
          </w:tcPr>
          <w:p w14:paraId="3BE0CD47" w14:textId="77777777" w:rsidR="00440D63" w:rsidRPr="008D7673" w:rsidRDefault="00440D63" w:rsidP="002F42DE">
            <w:pPr>
              <w:jc w:val="center"/>
            </w:pPr>
          </w:p>
        </w:tc>
        <w:tc>
          <w:tcPr>
            <w:tcW w:w="1080" w:type="dxa"/>
            <w:hideMark/>
          </w:tcPr>
          <w:p w14:paraId="3A2FE1A7" w14:textId="5C707C8B" w:rsidR="00440D63" w:rsidRPr="008D7673" w:rsidRDefault="00F46E85" w:rsidP="002F42DE">
            <w:pPr>
              <w:jc w:val="center"/>
            </w:pPr>
            <w:r>
              <w:rPr>
                <w:b/>
                <w:bCs/>
              </w:rPr>
              <w:t>$2,315</w:t>
            </w:r>
          </w:p>
        </w:tc>
      </w:tr>
    </w:tbl>
    <w:p w14:paraId="37E45FC8" w14:textId="77777777" w:rsidR="008101BB" w:rsidRDefault="008101BB" w:rsidP="008101BB">
      <w:pPr>
        <w:pStyle w:val="Heading2"/>
      </w:pPr>
    </w:p>
    <w:p w14:paraId="2F4CE2A9" w14:textId="199225D2" w:rsidR="00996B25" w:rsidRPr="002F42DE" w:rsidRDefault="00996B25" w:rsidP="002F42DE">
      <w:pPr>
        <w:pStyle w:val="Heading2"/>
        <w:rPr>
          <w:b/>
          <w:bCs/>
        </w:rPr>
      </w:pPr>
      <w:r w:rsidRPr="002F42DE">
        <w:rPr>
          <w:b/>
          <w:bCs/>
        </w:rPr>
        <w:t>Update</w:t>
      </w:r>
    </w:p>
    <w:p w14:paraId="16C19F64" w14:textId="77777777" w:rsidR="002F42DE" w:rsidRPr="002F42DE" w:rsidRDefault="002F42DE" w:rsidP="002F42DE"/>
    <w:p w14:paraId="3C865006" w14:textId="2B56BD21" w:rsidR="00F46E85" w:rsidRDefault="00996B25" w:rsidP="008101BB">
      <w:pPr>
        <w:rPr>
          <w:b/>
          <w:color w:val="154734"/>
          <w:sz w:val="48"/>
          <w:szCs w:val="48"/>
        </w:rPr>
      </w:pPr>
      <w:proofErr w:type="gramStart"/>
      <w:r>
        <w:t>In light of</w:t>
      </w:r>
      <w:proofErr w:type="gramEnd"/>
      <w:r>
        <w:t xml:space="preserve"> the </w:t>
      </w:r>
      <w:r w:rsidR="00A70938">
        <w:t>COVID</w:t>
      </w:r>
      <w:r>
        <w:t>-19 pandemic and resulting expected decline in on</w:t>
      </w:r>
      <w:r w:rsidR="00B136C7">
        <w:t>-</w:t>
      </w:r>
      <w:r>
        <w:t>campus</w:t>
      </w:r>
      <w:r w:rsidR="00B136C7">
        <w:t xml:space="preserve"> activities</w:t>
      </w:r>
      <w:r>
        <w:t xml:space="preserve"> for at least the summer and fall terms, it will be challenging for ancillary services to meet their expected contributions to the Operating Budget for 2020/2021.</w:t>
      </w:r>
      <w:r w:rsidR="00B136C7">
        <w:t xml:space="preserve">  Furthermore, Ancillary Services are bracing for significant deficits, which may deplete their reserves.</w:t>
      </w:r>
      <w:r w:rsidR="00F46E85">
        <w:rPr>
          <w:b/>
          <w:color w:val="154734"/>
          <w:sz w:val="48"/>
          <w:szCs w:val="48"/>
        </w:rPr>
        <w:br w:type="page"/>
      </w:r>
    </w:p>
    <w:p w14:paraId="1BFB22FE" w14:textId="27D227CB" w:rsidR="003E2067" w:rsidRDefault="003E2067" w:rsidP="00F6061E">
      <w:pPr>
        <w:pStyle w:val="Heading1"/>
        <w:rPr>
          <w:b/>
          <w:bCs/>
          <w:color w:val="385623" w:themeColor="accent6" w:themeShade="80"/>
        </w:rPr>
      </w:pPr>
      <w:r w:rsidRPr="00F6061E">
        <w:rPr>
          <w:b/>
          <w:bCs/>
          <w:color w:val="385623" w:themeColor="accent6" w:themeShade="80"/>
        </w:rPr>
        <w:lastRenderedPageBreak/>
        <w:t>CAPITAL</w:t>
      </w:r>
      <w:r w:rsidR="0072080D" w:rsidRPr="00F6061E">
        <w:rPr>
          <w:b/>
          <w:bCs/>
          <w:color w:val="385623" w:themeColor="accent6" w:themeShade="80"/>
        </w:rPr>
        <w:t xml:space="preserve"> PLANNING</w:t>
      </w:r>
    </w:p>
    <w:p w14:paraId="444D5FA7" w14:textId="77777777" w:rsidR="00F6061E" w:rsidRPr="00F6061E" w:rsidRDefault="00F6061E" w:rsidP="00F6061E">
      <w:pPr>
        <w:rPr>
          <w:lang w:val="en-CA" w:eastAsia="en-CA"/>
        </w:rPr>
      </w:pPr>
    </w:p>
    <w:p w14:paraId="79E0070D" w14:textId="2BD92833" w:rsidR="00C36B47" w:rsidRDefault="00840A53" w:rsidP="008101BB">
      <w:r w:rsidRPr="002626D1">
        <w:t>Trent University</w:t>
      </w:r>
      <w:r w:rsidR="00037E75" w:rsidRPr="002626D1">
        <w:t xml:space="preserve"> has several capital projects currently underway or in development.  The following </w:t>
      </w:r>
      <w:r w:rsidR="004C79A3" w:rsidRPr="002626D1">
        <w:t xml:space="preserve">provides </w:t>
      </w:r>
      <w:r w:rsidR="00037E75" w:rsidRPr="002626D1">
        <w:t xml:space="preserve">highlights </w:t>
      </w:r>
      <w:r w:rsidR="004C79A3" w:rsidRPr="002626D1">
        <w:t xml:space="preserve">of </w:t>
      </w:r>
      <w:r w:rsidR="00037E75" w:rsidRPr="002626D1">
        <w:t>the major projects.</w:t>
      </w:r>
    </w:p>
    <w:p w14:paraId="44E8017F" w14:textId="77777777" w:rsidR="008101BB" w:rsidRPr="002626D1" w:rsidRDefault="008101BB" w:rsidP="008101BB"/>
    <w:p w14:paraId="177BE949" w14:textId="675B5964" w:rsidR="00037E75" w:rsidRPr="00F6061E" w:rsidRDefault="00037E75" w:rsidP="00F6061E">
      <w:pPr>
        <w:pStyle w:val="Heading2"/>
        <w:rPr>
          <w:b/>
          <w:bCs/>
        </w:rPr>
      </w:pPr>
      <w:r w:rsidRPr="00F6061E">
        <w:rPr>
          <w:b/>
          <w:bCs/>
        </w:rPr>
        <w:t>Deferred Maintenance</w:t>
      </w:r>
    </w:p>
    <w:p w14:paraId="3681355C" w14:textId="77777777" w:rsidR="00F6061E" w:rsidRPr="00F6061E" w:rsidRDefault="00F6061E" w:rsidP="00F6061E"/>
    <w:p w14:paraId="6D7ABCB5" w14:textId="60A8D94D" w:rsidR="008531B5" w:rsidRDefault="00037E75" w:rsidP="008101BB">
      <w:r w:rsidRPr="002626D1">
        <w:t xml:space="preserve">The University receives funding under the Facilities Renewal Program to address deferred maintenance.  During 2016/2017 and 2017/2018, this grant </w:t>
      </w:r>
      <w:r w:rsidR="00F6449B">
        <w:t>was</w:t>
      </w:r>
      <w:r w:rsidRPr="002626D1">
        <w:t xml:space="preserve"> mostly diverted to the Bata Library Transformation project</w:t>
      </w:r>
      <w:r w:rsidR="001D6720">
        <w:t>, which addressed over $5 million in deferred maintenance</w:t>
      </w:r>
      <w:r w:rsidRPr="002626D1">
        <w:t xml:space="preserve">.  </w:t>
      </w:r>
      <w:r w:rsidR="0063195F">
        <w:t xml:space="preserve">In </w:t>
      </w:r>
      <w:r w:rsidR="001C49A7">
        <w:t>2019/2020</w:t>
      </w:r>
      <w:r w:rsidR="0063195F">
        <w:t>, t</w:t>
      </w:r>
      <w:r w:rsidRPr="002626D1">
        <w:t xml:space="preserve">he University </w:t>
      </w:r>
      <w:r w:rsidR="0063195F">
        <w:t xml:space="preserve">received </w:t>
      </w:r>
      <w:r w:rsidR="001C49A7">
        <w:t>$711,300</w:t>
      </w:r>
      <w:r w:rsidR="0063195F">
        <w:t xml:space="preserve"> to be spent on </w:t>
      </w:r>
      <w:r w:rsidR="008531B5">
        <w:t xml:space="preserve">Ministry-approved </w:t>
      </w:r>
      <w:r w:rsidR="0063195F">
        <w:t>deferred maintena</w:t>
      </w:r>
      <w:r w:rsidR="001D6720">
        <w:t xml:space="preserve">nce </w:t>
      </w:r>
      <w:r w:rsidR="008531B5">
        <w:t xml:space="preserve">and campus safety </w:t>
      </w:r>
      <w:r w:rsidR="001D6720">
        <w:t xml:space="preserve">projects by </w:t>
      </w:r>
      <w:r w:rsidR="008531B5">
        <w:t>September 30,</w:t>
      </w:r>
      <w:r w:rsidR="001D6720">
        <w:t xml:space="preserve"> 20</w:t>
      </w:r>
      <w:r w:rsidR="001C49A7">
        <w:t>20</w:t>
      </w:r>
      <w:r w:rsidR="001D6720">
        <w:t xml:space="preserve">.  </w:t>
      </w:r>
    </w:p>
    <w:p w14:paraId="48A54DCB" w14:textId="77777777" w:rsidR="00F6061E" w:rsidRDefault="00F6061E" w:rsidP="008101BB"/>
    <w:p w14:paraId="3B3E02C9" w14:textId="62393D62" w:rsidR="00037E75" w:rsidRDefault="001C49A7" w:rsidP="008101BB">
      <w:r>
        <w:t xml:space="preserve">At the time of writing, the Ministry had not announced the amount of Facilities Renewal Program grant </w:t>
      </w:r>
      <w:r w:rsidR="00A15BD0">
        <w:t>for 2020/2021.  T</w:t>
      </w:r>
      <w:r w:rsidR="001D6720">
        <w:t xml:space="preserve">he University is anticipating </w:t>
      </w:r>
      <w:r w:rsidR="00A15BD0">
        <w:t xml:space="preserve">a similar amount as received in </w:t>
      </w:r>
      <w:r w:rsidR="008101BB">
        <w:t>2019/2020 and</w:t>
      </w:r>
      <w:r w:rsidR="001D6720">
        <w:t xml:space="preserve"> </w:t>
      </w:r>
      <w:r w:rsidR="00037E75" w:rsidRPr="002626D1">
        <w:t xml:space="preserve">will be reviewing its capital assets and reassessing deferred maintenance needs </w:t>
      </w:r>
      <w:r w:rsidR="0004606D">
        <w:t>accordingly</w:t>
      </w:r>
      <w:r w:rsidR="00037E75" w:rsidRPr="002626D1">
        <w:t xml:space="preserve">.  In the interim, a significant portion of identified deferred maintenance will be addressed through the Energy Performance Contract </w:t>
      </w:r>
      <w:r w:rsidR="001D6720">
        <w:t xml:space="preserve">and the </w:t>
      </w:r>
      <w:r w:rsidR="00F6449B">
        <w:t xml:space="preserve">Peterborough </w:t>
      </w:r>
      <w:r w:rsidR="001D6720">
        <w:t xml:space="preserve">Housing Strategy </w:t>
      </w:r>
      <w:r w:rsidR="00037E75" w:rsidRPr="002626D1">
        <w:t xml:space="preserve">described below.  </w:t>
      </w:r>
    </w:p>
    <w:p w14:paraId="48F4CD1D" w14:textId="77777777" w:rsidR="008101BB" w:rsidRPr="002626D1" w:rsidRDefault="008101BB" w:rsidP="008101BB"/>
    <w:p w14:paraId="3EC54AD3" w14:textId="08A63C7E" w:rsidR="00F6449B" w:rsidRPr="00F6061E" w:rsidRDefault="00F6449B" w:rsidP="00F6061E">
      <w:pPr>
        <w:pStyle w:val="Heading2"/>
        <w:rPr>
          <w:b/>
          <w:bCs/>
        </w:rPr>
      </w:pPr>
      <w:r w:rsidRPr="00F6061E">
        <w:rPr>
          <w:b/>
          <w:bCs/>
        </w:rPr>
        <w:t>Energy Performance Contract</w:t>
      </w:r>
    </w:p>
    <w:p w14:paraId="6C6B55C8" w14:textId="77777777" w:rsidR="00F6061E" w:rsidRPr="00F6061E" w:rsidRDefault="00F6061E" w:rsidP="00F6061E"/>
    <w:p w14:paraId="31D4576C" w14:textId="726DBCAE" w:rsidR="00F6449B" w:rsidRDefault="00F6449B" w:rsidP="008101BB">
      <w:pPr>
        <w:rPr>
          <w:rFonts w:ascii="Arial" w:hAnsi="Arial" w:cs="Arial"/>
          <w:color w:val="000000" w:themeColor="text1"/>
        </w:rPr>
      </w:pPr>
      <w:r w:rsidRPr="002626D1">
        <w:rPr>
          <w:rFonts w:ascii="Arial" w:hAnsi="Arial" w:cs="Arial"/>
          <w:color w:val="000000" w:themeColor="text1"/>
        </w:rPr>
        <w:t>The Energy Performance Contract currently underway includes a variety of initiatives designed to improve energy performance and savings across the University campus, as well as addressing over $5.0 million in deferred maintenance.  The total estimated cost of the contract is $15.5 million.  Energy savings will be used to finance the project</w:t>
      </w:r>
      <w:r>
        <w:rPr>
          <w:rFonts w:ascii="Arial" w:hAnsi="Arial" w:cs="Arial"/>
          <w:color w:val="000000" w:themeColor="text1"/>
        </w:rPr>
        <w:t xml:space="preserve"> over the next ten years</w:t>
      </w:r>
      <w:r w:rsidRPr="002626D1">
        <w:rPr>
          <w:rFonts w:ascii="Arial" w:hAnsi="Arial" w:cs="Arial"/>
          <w:color w:val="000000" w:themeColor="text1"/>
        </w:rPr>
        <w:t xml:space="preserve">.  </w:t>
      </w:r>
      <w:r w:rsidR="00A15BD0">
        <w:rPr>
          <w:rFonts w:ascii="Arial" w:hAnsi="Arial" w:cs="Arial"/>
          <w:color w:val="000000" w:themeColor="text1"/>
        </w:rPr>
        <w:t xml:space="preserve">At the time of planning, the University was investigating additional energy savings measures that may be possible under this contract.  Due to the </w:t>
      </w:r>
      <w:r w:rsidR="00A70938">
        <w:rPr>
          <w:rFonts w:ascii="Arial" w:hAnsi="Arial" w:cs="Arial"/>
          <w:color w:val="000000" w:themeColor="text1"/>
        </w:rPr>
        <w:t>COVID</w:t>
      </w:r>
      <w:r w:rsidR="00A15BD0">
        <w:rPr>
          <w:rFonts w:ascii="Arial" w:hAnsi="Arial" w:cs="Arial"/>
          <w:color w:val="000000" w:themeColor="text1"/>
        </w:rPr>
        <w:t>-19 pandemic, additional opportunities were put on hold until further notice.</w:t>
      </w:r>
    </w:p>
    <w:p w14:paraId="76EC55AB" w14:textId="77777777" w:rsidR="008101BB" w:rsidRDefault="008101BB" w:rsidP="008101BB">
      <w:pPr>
        <w:rPr>
          <w:rFonts w:ascii="Arial" w:hAnsi="Arial" w:cs="Arial"/>
          <w:color w:val="000000" w:themeColor="text1"/>
        </w:rPr>
      </w:pPr>
    </w:p>
    <w:p w14:paraId="51327BD4" w14:textId="6CC6D9B5" w:rsidR="00BC58A3" w:rsidRPr="00F6061E" w:rsidRDefault="00BC58A3" w:rsidP="00F6061E">
      <w:pPr>
        <w:pStyle w:val="Heading2"/>
        <w:rPr>
          <w:b/>
          <w:bCs/>
        </w:rPr>
      </w:pPr>
      <w:r w:rsidRPr="00F6061E">
        <w:rPr>
          <w:b/>
          <w:bCs/>
        </w:rPr>
        <w:t>Durham Campus Expansion Project</w:t>
      </w:r>
    </w:p>
    <w:p w14:paraId="239ADEEE" w14:textId="77777777" w:rsidR="00F6061E" w:rsidRPr="00F6061E" w:rsidRDefault="00F6061E" w:rsidP="00F6061E"/>
    <w:p w14:paraId="2AE946C5" w14:textId="076712C7" w:rsidR="001D6720" w:rsidRDefault="00BC58A3" w:rsidP="008101BB">
      <w:r>
        <w:t>With much of Trent’s student enrolment growth expected in Trent Durham – GTA, one of the Board of Governor’s strategic objectives is to enhance the facilities for students at the Trent Durham campus</w:t>
      </w:r>
      <w:r w:rsidRPr="002626D1">
        <w:t>.</w:t>
      </w:r>
      <w:r>
        <w:t xml:space="preserve">  Phase I of the expansion</w:t>
      </w:r>
      <w:r w:rsidR="001D6720">
        <w:t xml:space="preserve"> involves construction of a new multi</w:t>
      </w:r>
      <w:r>
        <w:t xml:space="preserve">-storey building located on land gifted to Trent University by the City of Oshawa.  The new </w:t>
      </w:r>
      <w:r w:rsidR="00A15BD0">
        <w:t xml:space="preserve">6-storey </w:t>
      </w:r>
      <w:r>
        <w:t xml:space="preserve">building will have capacity for 200 student residence beds, as well as academic space including classroom space, faculty and research offices, and student space.  </w:t>
      </w:r>
    </w:p>
    <w:p w14:paraId="18480641" w14:textId="77777777" w:rsidR="00F6061E" w:rsidRDefault="00F6061E" w:rsidP="008101BB"/>
    <w:p w14:paraId="18C54876" w14:textId="1E24BAAA" w:rsidR="00BC58A3" w:rsidRDefault="001D6720" w:rsidP="008101BB">
      <w:r>
        <w:t xml:space="preserve">In June 2019, the University </w:t>
      </w:r>
      <w:proofErr w:type="gramStart"/>
      <w:r>
        <w:t>entered into</w:t>
      </w:r>
      <w:proofErr w:type="gramEnd"/>
      <w:r>
        <w:t xml:space="preserve"> a lease arrangement with </w:t>
      </w:r>
      <w:r w:rsidR="00445587">
        <w:t xml:space="preserve">a third party </w:t>
      </w:r>
      <w:r>
        <w:t>to construct</w:t>
      </w:r>
      <w:r w:rsidR="00D9395F">
        <w:t>, finance</w:t>
      </w:r>
      <w:r>
        <w:t xml:space="preserve"> and operate the new building.  Substantial completion </w:t>
      </w:r>
      <w:r w:rsidR="00445587">
        <w:t xml:space="preserve">and occupancy </w:t>
      </w:r>
      <w:proofErr w:type="gramStart"/>
      <w:r>
        <w:t>is</w:t>
      </w:r>
      <w:proofErr w:type="gramEnd"/>
      <w:r>
        <w:t xml:space="preserve"> expected by September 2020.  </w:t>
      </w:r>
      <w:r w:rsidR="00445587">
        <w:t>The third party</w:t>
      </w:r>
      <w:r w:rsidR="00D9395F">
        <w:t xml:space="preserve"> will be responsible for the construction and operating costs of the residence space within the new building.  </w:t>
      </w:r>
      <w:r>
        <w:t>The University</w:t>
      </w:r>
      <w:r w:rsidR="00D9395F">
        <w:t xml:space="preserve"> will be responsible for the construction and operating costs of the academic space within the new building.  Trent’s one-</w:t>
      </w:r>
      <w:r w:rsidR="00D9395F">
        <w:lastRenderedPageBreak/>
        <w:t xml:space="preserve">time </w:t>
      </w:r>
      <w:r>
        <w:t xml:space="preserve">investment </w:t>
      </w:r>
      <w:r w:rsidR="00D9395F">
        <w:t xml:space="preserve">for the </w:t>
      </w:r>
      <w:r>
        <w:t xml:space="preserve">new academic space is </w:t>
      </w:r>
      <w:r w:rsidR="00D9395F">
        <w:t xml:space="preserve">estimated at </w:t>
      </w:r>
      <w:r>
        <w:t>$11.2 million.</w:t>
      </w:r>
      <w:r w:rsidR="00D9395F">
        <w:t xml:space="preserve">  </w:t>
      </w:r>
      <w:r w:rsidR="00D71E07">
        <w:t xml:space="preserve">This project continues to be on track for substantial completion by Fall 2020 despite the </w:t>
      </w:r>
      <w:r w:rsidR="00A70938">
        <w:t>COVID</w:t>
      </w:r>
      <w:r w:rsidR="00D71E07">
        <w:t>-19 situation.</w:t>
      </w:r>
    </w:p>
    <w:p w14:paraId="0219D771" w14:textId="77777777" w:rsidR="00F6061E" w:rsidRDefault="00F6061E" w:rsidP="008101BB"/>
    <w:p w14:paraId="51B540CC" w14:textId="639F8811" w:rsidR="00D9395F" w:rsidRDefault="00D9395F" w:rsidP="008101BB">
      <w:r>
        <w:t xml:space="preserve">In addition to the new building, the main building will be renovated to include improved food services to service students in residence as well as other students, faculty, staff and public.  The University estimates its one-time investment in these renovations will be approximately $2.15 million to $2.5 million.  </w:t>
      </w:r>
      <w:r w:rsidR="00D71E07">
        <w:t>Construction of this project was allowed to commence in May 2020 and s</w:t>
      </w:r>
      <w:r>
        <w:t>ubstantial completio</w:t>
      </w:r>
      <w:r w:rsidR="00D71E07">
        <w:t>n is planned for Fall 2020.</w:t>
      </w:r>
    </w:p>
    <w:p w14:paraId="7A33D342" w14:textId="77777777" w:rsidR="008101BB" w:rsidRDefault="008101BB" w:rsidP="008101BB"/>
    <w:p w14:paraId="267F5A9B" w14:textId="346AA8B3" w:rsidR="00FF683C" w:rsidRPr="00F6061E" w:rsidRDefault="00FF683C" w:rsidP="008101BB">
      <w:pPr>
        <w:pStyle w:val="Heading2"/>
        <w:rPr>
          <w:b/>
          <w:bCs/>
        </w:rPr>
      </w:pPr>
      <w:r w:rsidRPr="00F6061E">
        <w:rPr>
          <w:b/>
          <w:bCs/>
        </w:rPr>
        <w:t xml:space="preserve">Peterborough Housing Strategy </w:t>
      </w:r>
    </w:p>
    <w:p w14:paraId="7AD699AB" w14:textId="77777777" w:rsidR="00F6061E" w:rsidRPr="00F6061E" w:rsidRDefault="00F6061E" w:rsidP="00F6061E"/>
    <w:p w14:paraId="7EC3B9EE" w14:textId="15D22045" w:rsidR="00FF683C" w:rsidRDefault="00F6449B" w:rsidP="008101BB">
      <w:r w:rsidRPr="00F6449B">
        <w:t xml:space="preserve">Housing Services is developing a </w:t>
      </w:r>
      <w:r w:rsidR="00A75C6B">
        <w:t>Peterborough H</w:t>
      </w:r>
      <w:r w:rsidRPr="00F6449B">
        <w:t xml:space="preserve">ousing </w:t>
      </w:r>
      <w:r w:rsidR="00A75C6B">
        <w:t>S</w:t>
      </w:r>
      <w:r w:rsidRPr="00F6449B">
        <w:t>trategy to further align the housing program to the University’s strategic objectives, meet growing demand</w:t>
      </w:r>
      <w:r w:rsidR="00445587">
        <w:t xml:space="preserve"> based on current enrolment projections</w:t>
      </w:r>
      <w:r w:rsidRPr="00F6449B">
        <w:t>, and enhance the student experience</w:t>
      </w:r>
      <w:r w:rsidR="0033178B">
        <w:t xml:space="preserve"> by bringing more students onto the core campus</w:t>
      </w:r>
      <w:r w:rsidRPr="00F6449B">
        <w:t xml:space="preserve"> </w:t>
      </w:r>
      <w:r w:rsidR="00445587">
        <w:t xml:space="preserve">at its Peterborough locations.  A </w:t>
      </w:r>
      <w:r w:rsidRPr="00F6449B">
        <w:t xml:space="preserve">market and demand analysis </w:t>
      </w:r>
      <w:r w:rsidR="00F23A78">
        <w:t xml:space="preserve">presented in February 2019 </w:t>
      </w:r>
      <w:r w:rsidRPr="00F6449B">
        <w:t>indicates the need for approximately 700 new residence beds at the Symons campus and Traill college, as well as significant renovat</w:t>
      </w:r>
      <w:r w:rsidR="00445587">
        <w:t>ions to the existing residences</w:t>
      </w:r>
      <w:r w:rsidR="00176561">
        <w:t xml:space="preserve"> to address deferred </w:t>
      </w:r>
      <w:r w:rsidR="008101BB">
        <w:t>maintenance and</w:t>
      </w:r>
      <w:r w:rsidR="00445587">
        <w:t xml:space="preserve"> suggests a sequenced strat</w:t>
      </w:r>
      <w:r w:rsidR="00A75C6B">
        <w:t>egy over a period of 10 years.</w:t>
      </w:r>
    </w:p>
    <w:p w14:paraId="392CC751" w14:textId="77777777" w:rsidR="00F6061E" w:rsidRDefault="00F6061E" w:rsidP="008101BB"/>
    <w:p w14:paraId="3B49B51B" w14:textId="05E73683" w:rsidR="00A75C6B" w:rsidRDefault="00F23A78" w:rsidP="008101BB">
      <w:r>
        <w:t>In 2019/2020, t</w:t>
      </w:r>
      <w:r w:rsidR="00A75C6B">
        <w:t xml:space="preserve">he University </w:t>
      </w:r>
      <w:r>
        <w:t>prepared</w:t>
      </w:r>
      <w:r w:rsidR="00A75C6B">
        <w:t xml:space="preserve"> a facilities development plan for the recommended new residence beds and associated academic and student space that reflects the University’s identity as a collegiate university.  </w:t>
      </w:r>
      <w:r w:rsidR="0033178B">
        <w:t xml:space="preserve">In addition, the University is </w:t>
      </w:r>
      <w:r>
        <w:t xml:space="preserve">in the process of </w:t>
      </w:r>
      <w:r w:rsidR="0033178B">
        <w:t>developing a financial strategy that will best meet the University’s financing goals based on the examination of all possible financing arrangements for the Housing Strategy.  It is anticipated that the University’s contribution towards this significant capital refresh will come from ancillary operating and reserve funds.</w:t>
      </w:r>
    </w:p>
    <w:p w14:paraId="1222E907" w14:textId="77777777" w:rsidR="00F6061E" w:rsidRDefault="00F6061E" w:rsidP="008101BB"/>
    <w:p w14:paraId="5071FF50" w14:textId="7F71F7D1" w:rsidR="00F23A78" w:rsidRPr="00F6449B" w:rsidRDefault="00F23A78" w:rsidP="008101BB">
      <w:r>
        <w:t xml:space="preserve">Due to the on-going </w:t>
      </w:r>
      <w:r w:rsidR="00A70938">
        <w:t>COVID</w:t>
      </w:r>
      <w:r>
        <w:t>-19 pandemic, this initiative is currently delayed until the Fall 2020.</w:t>
      </w:r>
    </w:p>
    <w:p w14:paraId="4B602240" w14:textId="77777777" w:rsidR="008101BB" w:rsidRDefault="008101BB" w:rsidP="008101BB">
      <w:pPr>
        <w:pStyle w:val="Heading2"/>
      </w:pPr>
    </w:p>
    <w:p w14:paraId="32C1C457" w14:textId="6052762D" w:rsidR="0081270F" w:rsidRPr="00F6061E" w:rsidRDefault="00BC58A3" w:rsidP="00F6061E">
      <w:pPr>
        <w:pStyle w:val="Heading2"/>
        <w:rPr>
          <w:b/>
          <w:bCs/>
        </w:rPr>
      </w:pPr>
      <w:r w:rsidRPr="00F6061E">
        <w:rPr>
          <w:b/>
          <w:bCs/>
        </w:rPr>
        <w:t xml:space="preserve">Other Capital </w:t>
      </w:r>
      <w:r w:rsidR="0081270F" w:rsidRPr="00F6061E">
        <w:rPr>
          <w:b/>
          <w:bCs/>
        </w:rPr>
        <w:t>Projects</w:t>
      </w:r>
    </w:p>
    <w:p w14:paraId="568C84DF" w14:textId="77777777" w:rsidR="00F6061E" w:rsidRPr="00F6061E" w:rsidRDefault="00F6061E" w:rsidP="00F6061E"/>
    <w:p w14:paraId="037CCCB4" w14:textId="6E92C53A" w:rsidR="0081270F" w:rsidRDefault="00395E1A" w:rsidP="008101BB">
      <w:r>
        <w:t xml:space="preserve">The Forensics Program, within the Faculty of Science, incorporates experiential learning into its instruction through staged mock crime scenes at Trent’s </w:t>
      </w:r>
      <w:r w:rsidR="00F23A78">
        <w:t xml:space="preserve">Forensics </w:t>
      </w:r>
      <w:r>
        <w:t xml:space="preserve">Crime Scene </w:t>
      </w:r>
      <w:r w:rsidR="00F23A78">
        <w:t>Facility</w:t>
      </w:r>
      <w:r>
        <w:t xml:space="preserve">.  </w:t>
      </w:r>
      <w:r w:rsidR="004A3A6C">
        <w:t xml:space="preserve">In June 2019, the Board of Governors approved the construction of a new facility on the East Bank closer to the Science Complex to replace the current farmhouse which is in need of significant remediation.  The new </w:t>
      </w:r>
      <w:r w:rsidR="00F23A78">
        <w:t>f</w:t>
      </w:r>
      <w:r w:rsidR="004A3A6C">
        <w:t xml:space="preserve">orensics </w:t>
      </w:r>
      <w:r w:rsidR="00F23A78">
        <w:t>t</w:t>
      </w:r>
      <w:r w:rsidR="004A3A6C">
        <w:t xml:space="preserve">raining </w:t>
      </w:r>
      <w:r w:rsidR="00F23A78">
        <w:t>f</w:t>
      </w:r>
      <w:r w:rsidR="004A3A6C">
        <w:t xml:space="preserve">acility </w:t>
      </w:r>
      <w:r w:rsidR="00642F86">
        <w:t xml:space="preserve">will be a zero-carbon building project, </w:t>
      </w:r>
      <w:r w:rsidR="004A3A6C">
        <w:t>built using an innovative, sustainable construction technology in alignment with the University’s commitment to sustainable development.  The estimated c</w:t>
      </w:r>
      <w:r w:rsidR="00642F86">
        <w:t xml:space="preserve">ost of </w:t>
      </w:r>
      <w:r w:rsidR="00732247">
        <w:t>construction</w:t>
      </w:r>
      <w:r w:rsidR="00642F86">
        <w:t xml:space="preserve"> is </w:t>
      </w:r>
      <w:r w:rsidR="00642F86" w:rsidRPr="00761EBC">
        <w:t>up to $1.8</w:t>
      </w:r>
      <w:r w:rsidR="004A3A6C" w:rsidRPr="00761EBC">
        <w:t xml:space="preserve"> million, which</w:t>
      </w:r>
      <w:r w:rsidR="004A3A6C">
        <w:t xml:space="preserve"> will be funded by appropriations and identified donations.  Construction </w:t>
      </w:r>
      <w:r w:rsidR="00642F86">
        <w:t>was</w:t>
      </w:r>
      <w:r w:rsidR="004A3A6C">
        <w:t xml:space="preserve"> expected to get underway in </w:t>
      </w:r>
      <w:r w:rsidR="008101BB">
        <w:t>2019/2020 but</w:t>
      </w:r>
      <w:r w:rsidR="00642F86">
        <w:t xml:space="preserve"> has been delayed due to the </w:t>
      </w:r>
      <w:r w:rsidR="00A70938">
        <w:t>COVID</w:t>
      </w:r>
      <w:r w:rsidR="00642F86">
        <w:t>-19 pandemic.</w:t>
      </w:r>
    </w:p>
    <w:p w14:paraId="7A02D0F1" w14:textId="77777777" w:rsidR="00642F86" w:rsidRDefault="00642F86" w:rsidP="008101BB">
      <w:r>
        <w:br w:type="page"/>
      </w:r>
    </w:p>
    <w:p w14:paraId="7916285D" w14:textId="7B1A04B1" w:rsidR="0020457E" w:rsidRDefault="0020457E" w:rsidP="008101BB">
      <w:r>
        <w:lastRenderedPageBreak/>
        <w:t>The University has set aside 85 acres of land for the development</w:t>
      </w:r>
      <w:r w:rsidR="002E75D7">
        <w:t xml:space="preserve"> o</w:t>
      </w:r>
      <w:r>
        <w:t xml:space="preserve">f </w:t>
      </w:r>
      <w:r w:rsidR="002E75D7">
        <w:t>Cleantech Commons at Trent University</w:t>
      </w:r>
      <w:r w:rsidR="008C3973">
        <w:t xml:space="preserve">, </w:t>
      </w:r>
      <w:r w:rsidR="002E75D7">
        <w:t>a research and innovation park at the nort</w:t>
      </w:r>
      <w:r w:rsidR="008C3973">
        <w:t>h</w:t>
      </w:r>
      <w:r w:rsidR="002E75D7">
        <w:t xml:space="preserve">-east edge of the University’s Symons campus </w:t>
      </w:r>
      <w:r w:rsidR="008C3973">
        <w:t xml:space="preserve">which </w:t>
      </w:r>
      <w:r w:rsidR="002E75D7">
        <w:t>represents a major collaboration between the University and the City of Peterborough.  The vision for Cleantech Commons is to become Canada’s premier green technology research and innovation site, hosting a cluster of companies and start-up enterprises in environmentally-focused fields including clean technology, environmental services, advanced material sciences, biotechnology, agri-</w:t>
      </w:r>
      <w:r w:rsidR="00A70938">
        <w:t>f</w:t>
      </w:r>
      <w:r w:rsidR="002E75D7">
        <w:t xml:space="preserve">ood, and agri-business, to name a few.  The goal for Cleantech Commons </w:t>
      </w:r>
      <w:r w:rsidR="008C3973">
        <w:t>is to</w:t>
      </w:r>
      <w:r w:rsidR="002E75D7">
        <w:t xml:space="preserve"> provide experiential learning and employment for students, forge new research partnerships, create a revenue stream for the University, and bring economic development to the region.  Its most important contributions may come as a result of the advancements in environmentally beneficial technologies and innovations from the firms located at the Park. </w:t>
      </w:r>
      <w:r w:rsidR="00AE7150">
        <w:t xml:space="preserve"> Construction on the Cleantech Commons commenced in 2019/2020 and was allowed to proceed during the </w:t>
      </w:r>
      <w:r w:rsidR="00A70938">
        <w:t>COVID</w:t>
      </w:r>
      <w:r w:rsidR="00AE7150">
        <w:t>-19 pandemic.</w:t>
      </w:r>
    </w:p>
    <w:p w14:paraId="39C84E32" w14:textId="636614B5" w:rsidR="00C36B47" w:rsidRPr="00037E75" w:rsidRDefault="00C36B47" w:rsidP="008101BB">
      <w:pPr>
        <w:rPr>
          <w:b/>
          <w:color w:val="003300"/>
          <w:sz w:val="28"/>
          <w:szCs w:val="28"/>
        </w:rPr>
      </w:pPr>
    </w:p>
    <w:p w14:paraId="630630D9" w14:textId="2C29A11A" w:rsidR="003E2067" w:rsidRPr="003E2067" w:rsidRDefault="003E2067" w:rsidP="00F6449B">
      <w:pPr>
        <w:spacing w:after="240"/>
        <w:rPr>
          <w:rFonts w:ascii="Arial" w:hAnsi="Arial" w:cs="Arial"/>
          <w:color w:val="000000" w:themeColor="text1"/>
        </w:rPr>
      </w:pPr>
    </w:p>
    <w:sectPr w:rsidR="003E2067" w:rsidRPr="003E2067" w:rsidSect="008F76A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A703" w14:textId="77777777" w:rsidR="000E7192" w:rsidRDefault="000E7192" w:rsidP="00F11AB3">
      <w:r>
        <w:separator/>
      </w:r>
    </w:p>
  </w:endnote>
  <w:endnote w:type="continuationSeparator" w:id="0">
    <w:p w14:paraId="38AD64A8" w14:textId="77777777" w:rsidR="000E7192" w:rsidRDefault="000E7192" w:rsidP="00F1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57B2" w14:textId="77777777" w:rsidR="000E7192" w:rsidRDefault="000E7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9796" w14:textId="77777777" w:rsidR="000E7192" w:rsidRDefault="000E7192" w:rsidP="00692541">
    <w:pPr>
      <w:pStyle w:val="Footer"/>
      <w:jc w:val="center"/>
    </w:pPr>
    <w:r>
      <w:t xml:space="preserve">_____________________________________________________________________________________                                </w:t>
    </w:r>
  </w:p>
  <w:p w14:paraId="2979479C" w14:textId="77777777" w:rsidR="000E7192" w:rsidRDefault="000E7192" w:rsidP="00692541">
    <w:pPr>
      <w:pStyle w:val="Footer"/>
      <w:jc w:val="center"/>
    </w:pPr>
    <w:r w:rsidRPr="00692541">
      <w:rPr>
        <w:noProof/>
        <w:lang w:val="en-US" w:eastAsia="en-US"/>
      </w:rPr>
      <w:drawing>
        <wp:anchor distT="0" distB="0" distL="114300" distR="114300" simplePos="0" relativeHeight="251658240" behindDoc="1" locked="0" layoutInCell="1" allowOverlap="1" wp14:anchorId="2381E076" wp14:editId="48A79CFD">
          <wp:simplePos x="0" y="0"/>
          <wp:positionH relativeFrom="margin">
            <wp:posOffset>-635</wp:posOffset>
          </wp:positionH>
          <wp:positionV relativeFrom="paragraph">
            <wp:posOffset>87630</wp:posOffset>
          </wp:positionV>
          <wp:extent cx="1047115" cy="316230"/>
          <wp:effectExtent l="0" t="0" r="635" b="7620"/>
          <wp:wrapThrough wrapText="bothSides">
            <wp:wrapPolygon edited="0">
              <wp:start x="0" y="0"/>
              <wp:lineTo x="0" y="20819"/>
              <wp:lineTo x="21220" y="20819"/>
              <wp:lineTo x="21220"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115" cy="3162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CBCF7A7" w14:textId="15A684C7" w:rsidR="000E7192" w:rsidRPr="00B07096" w:rsidRDefault="000E7192" w:rsidP="00692541">
    <w:pPr>
      <w:pStyle w:val="Footer"/>
      <w:jc w:val="center"/>
      <w:rPr>
        <w:rFonts w:ascii="Arial" w:hAnsi="Arial" w:cs="Arial"/>
        <w:sz w:val="24"/>
        <w:szCs w:val="24"/>
      </w:rPr>
    </w:pPr>
    <w:r>
      <w:rPr>
        <w:rFonts w:ascii="Arial" w:hAnsi="Arial" w:cs="Arial"/>
        <w:sz w:val="24"/>
        <w:szCs w:val="24"/>
      </w:rPr>
      <w:t xml:space="preserve">                </w:t>
    </w:r>
    <w:r>
      <w:rPr>
        <w:rFonts w:ascii="Arial" w:hAnsi="Arial" w:cs="Arial"/>
        <w:sz w:val="20"/>
        <w:szCs w:val="20"/>
      </w:rPr>
      <w:t>2020/2021 OPERATING</w:t>
    </w:r>
    <w:r w:rsidRPr="004D4A75">
      <w:rPr>
        <w:rFonts w:ascii="Arial" w:hAnsi="Arial" w:cs="Arial"/>
        <w:sz w:val="20"/>
        <w:szCs w:val="20"/>
      </w:rPr>
      <w:t xml:space="preserve"> BUDGET REPORT </w:t>
    </w:r>
    <w:sdt>
      <w:sdtPr>
        <w:rPr>
          <w:rFonts w:ascii="Arial" w:hAnsi="Arial" w:cs="Arial"/>
          <w:sz w:val="20"/>
          <w:szCs w:val="20"/>
        </w:rPr>
        <w:id w:val="-1401515103"/>
        <w:docPartObj>
          <w:docPartGallery w:val="Page Numbers (Bottom of Page)"/>
          <w:docPartUnique/>
        </w:docPartObj>
      </w:sdtPr>
      <w:sdtEndPr>
        <w:rPr>
          <w:sz w:val="24"/>
          <w:szCs w:val="24"/>
        </w:rPr>
      </w:sdtEndPr>
      <w:sdtContent>
        <w:sdt>
          <w:sdtPr>
            <w:rPr>
              <w:rFonts w:ascii="Arial" w:hAnsi="Arial" w:cs="Arial"/>
              <w:sz w:val="20"/>
              <w:szCs w:val="20"/>
            </w:rPr>
            <w:id w:val="-260990860"/>
            <w:docPartObj>
              <w:docPartGallery w:val="Page Numbers (Top of Page)"/>
              <w:docPartUnique/>
            </w:docPartObj>
          </w:sdtPr>
          <w:sdtEndPr/>
          <w:sdtContent>
            <w:r w:rsidRPr="004D4A75">
              <w:rPr>
                <w:rFonts w:ascii="Arial" w:hAnsi="Arial" w:cs="Arial"/>
                <w:sz w:val="20"/>
                <w:szCs w:val="20"/>
              </w:rPr>
              <w:tab/>
              <w:t xml:space="preserve">Page </w:t>
            </w:r>
            <w:r w:rsidRPr="004D4A75">
              <w:rPr>
                <w:rFonts w:ascii="Arial" w:hAnsi="Arial" w:cs="Arial"/>
                <w:bCs/>
                <w:sz w:val="20"/>
                <w:szCs w:val="20"/>
              </w:rPr>
              <w:fldChar w:fldCharType="begin"/>
            </w:r>
            <w:r w:rsidRPr="004D4A75">
              <w:rPr>
                <w:rFonts w:ascii="Arial" w:hAnsi="Arial" w:cs="Arial"/>
                <w:bCs/>
                <w:sz w:val="20"/>
                <w:szCs w:val="20"/>
              </w:rPr>
              <w:instrText xml:space="preserve"> PAGE </w:instrText>
            </w:r>
            <w:r w:rsidRPr="004D4A75">
              <w:rPr>
                <w:rFonts w:ascii="Arial" w:hAnsi="Arial" w:cs="Arial"/>
                <w:bCs/>
                <w:sz w:val="20"/>
                <w:szCs w:val="20"/>
              </w:rPr>
              <w:fldChar w:fldCharType="separate"/>
            </w:r>
            <w:r w:rsidR="00A70938">
              <w:rPr>
                <w:rFonts w:ascii="Arial" w:hAnsi="Arial" w:cs="Arial"/>
                <w:bCs/>
                <w:noProof/>
                <w:sz w:val="20"/>
                <w:szCs w:val="20"/>
              </w:rPr>
              <w:t>21</w:t>
            </w:r>
            <w:r w:rsidRPr="004D4A75">
              <w:rPr>
                <w:rFonts w:ascii="Arial" w:hAnsi="Arial" w:cs="Arial"/>
                <w:bCs/>
                <w:sz w:val="20"/>
                <w:szCs w:val="20"/>
              </w:rPr>
              <w:fldChar w:fldCharType="end"/>
            </w:r>
            <w:r w:rsidRPr="004D4A75">
              <w:rPr>
                <w:rFonts w:ascii="Arial" w:hAnsi="Arial" w:cs="Arial"/>
                <w:sz w:val="20"/>
                <w:szCs w:val="20"/>
              </w:rPr>
              <w:t xml:space="preserve"> of </w:t>
            </w:r>
            <w:r w:rsidRPr="004D4A75">
              <w:rPr>
                <w:rFonts w:ascii="Arial" w:hAnsi="Arial" w:cs="Arial"/>
                <w:bCs/>
                <w:sz w:val="20"/>
                <w:szCs w:val="20"/>
              </w:rPr>
              <w:fldChar w:fldCharType="begin"/>
            </w:r>
            <w:r w:rsidRPr="004D4A75">
              <w:rPr>
                <w:rFonts w:ascii="Arial" w:hAnsi="Arial" w:cs="Arial"/>
                <w:bCs/>
                <w:sz w:val="20"/>
                <w:szCs w:val="20"/>
              </w:rPr>
              <w:instrText xml:space="preserve"> NUMPAGES  </w:instrText>
            </w:r>
            <w:r w:rsidRPr="004D4A75">
              <w:rPr>
                <w:rFonts w:ascii="Arial" w:hAnsi="Arial" w:cs="Arial"/>
                <w:bCs/>
                <w:sz w:val="20"/>
                <w:szCs w:val="20"/>
              </w:rPr>
              <w:fldChar w:fldCharType="separate"/>
            </w:r>
            <w:r w:rsidR="00A70938">
              <w:rPr>
                <w:rFonts w:ascii="Arial" w:hAnsi="Arial" w:cs="Arial"/>
                <w:bCs/>
                <w:noProof/>
                <w:sz w:val="20"/>
                <w:szCs w:val="20"/>
              </w:rPr>
              <w:t>35</w:t>
            </w:r>
            <w:r w:rsidRPr="004D4A75">
              <w:rPr>
                <w:rFonts w:ascii="Arial" w:hAnsi="Arial" w:cs="Arial"/>
                <w:bCs/>
                <w:sz w:val="20"/>
                <w:szCs w:val="20"/>
              </w:rPr>
              <w:fldChar w:fldCharType="end"/>
            </w:r>
          </w:sdtContent>
        </w:sdt>
      </w:sdtContent>
    </w:sdt>
  </w:p>
  <w:p w14:paraId="68757C2F" w14:textId="77777777" w:rsidR="000E7192" w:rsidRDefault="000E7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9D50" w14:textId="77777777" w:rsidR="000E7192" w:rsidRDefault="000E7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E9F04" w14:textId="77777777" w:rsidR="000E7192" w:rsidRDefault="000E7192" w:rsidP="00F11AB3">
      <w:r>
        <w:separator/>
      </w:r>
    </w:p>
  </w:footnote>
  <w:footnote w:type="continuationSeparator" w:id="0">
    <w:p w14:paraId="0CC1A7A3" w14:textId="77777777" w:rsidR="000E7192" w:rsidRDefault="000E7192" w:rsidP="00F11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B5E6" w14:textId="3B91CE3F" w:rsidR="000E7192" w:rsidRDefault="000E7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E0F5" w14:textId="63A229CA" w:rsidR="000E7192" w:rsidRDefault="000E7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968C" w14:textId="0552263E" w:rsidR="000E7192" w:rsidRDefault="000E7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34962"/>
    <w:multiLevelType w:val="hybridMultilevel"/>
    <w:tmpl w:val="E8D26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E5C7F"/>
    <w:multiLevelType w:val="hybridMultilevel"/>
    <w:tmpl w:val="6DCA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56B0F"/>
    <w:multiLevelType w:val="hybridMultilevel"/>
    <w:tmpl w:val="C49C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69AB"/>
    <w:multiLevelType w:val="hybridMultilevel"/>
    <w:tmpl w:val="3464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94472"/>
    <w:multiLevelType w:val="hybridMultilevel"/>
    <w:tmpl w:val="3E66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325D4"/>
    <w:multiLevelType w:val="hybridMultilevel"/>
    <w:tmpl w:val="E800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50F7E"/>
    <w:multiLevelType w:val="hybridMultilevel"/>
    <w:tmpl w:val="27FC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F39A1"/>
    <w:multiLevelType w:val="hybridMultilevel"/>
    <w:tmpl w:val="2632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04268"/>
    <w:multiLevelType w:val="hybridMultilevel"/>
    <w:tmpl w:val="E44CD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5459D"/>
    <w:multiLevelType w:val="hybridMultilevel"/>
    <w:tmpl w:val="91A6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A360D"/>
    <w:multiLevelType w:val="hybridMultilevel"/>
    <w:tmpl w:val="9002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6634B"/>
    <w:multiLevelType w:val="hybridMultilevel"/>
    <w:tmpl w:val="E3942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8119C1"/>
    <w:multiLevelType w:val="hybridMultilevel"/>
    <w:tmpl w:val="9280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C1AB9"/>
    <w:multiLevelType w:val="hybridMultilevel"/>
    <w:tmpl w:val="D692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D074C"/>
    <w:multiLevelType w:val="hybridMultilevel"/>
    <w:tmpl w:val="2F1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656CD"/>
    <w:multiLevelType w:val="hybridMultilevel"/>
    <w:tmpl w:val="9402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66CED"/>
    <w:multiLevelType w:val="hybridMultilevel"/>
    <w:tmpl w:val="3CEA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622CA"/>
    <w:multiLevelType w:val="hybridMultilevel"/>
    <w:tmpl w:val="B36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FF0210"/>
    <w:multiLevelType w:val="hybridMultilevel"/>
    <w:tmpl w:val="AEEE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A5484"/>
    <w:multiLevelType w:val="multilevel"/>
    <w:tmpl w:val="39A2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07417"/>
    <w:multiLevelType w:val="hybridMultilevel"/>
    <w:tmpl w:val="E0E2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B8789A"/>
    <w:multiLevelType w:val="hybridMultilevel"/>
    <w:tmpl w:val="14A6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4"/>
  </w:num>
  <w:num w:numId="4">
    <w:abstractNumId w:val="20"/>
  </w:num>
  <w:num w:numId="5">
    <w:abstractNumId w:val="14"/>
  </w:num>
  <w:num w:numId="6">
    <w:abstractNumId w:val="19"/>
  </w:num>
  <w:num w:numId="7">
    <w:abstractNumId w:val="15"/>
  </w:num>
  <w:num w:numId="8">
    <w:abstractNumId w:val="2"/>
  </w:num>
  <w:num w:numId="9">
    <w:abstractNumId w:val="17"/>
  </w:num>
  <w:num w:numId="10">
    <w:abstractNumId w:val="6"/>
  </w:num>
  <w:num w:numId="11">
    <w:abstractNumId w:val="5"/>
  </w:num>
  <w:num w:numId="12">
    <w:abstractNumId w:val="21"/>
  </w:num>
  <w:num w:numId="13">
    <w:abstractNumId w:val="0"/>
  </w:num>
  <w:num w:numId="14">
    <w:abstractNumId w:val="10"/>
  </w:num>
  <w:num w:numId="15">
    <w:abstractNumId w:val="1"/>
  </w:num>
  <w:num w:numId="16">
    <w:abstractNumId w:val="18"/>
  </w:num>
  <w:num w:numId="17">
    <w:abstractNumId w:val="13"/>
  </w:num>
  <w:num w:numId="18">
    <w:abstractNumId w:val="16"/>
  </w:num>
  <w:num w:numId="19">
    <w:abstractNumId w:val="3"/>
  </w:num>
  <w:num w:numId="20">
    <w:abstractNumId w:val="9"/>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B3"/>
    <w:rsid w:val="00004E87"/>
    <w:rsid w:val="0001016B"/>
    <w:rsid w:val="00010967"/>
    <w:rsid w:val="00014230"/>
    <w:rsid w:val="00015793"/>
    <w:rsid w:val="00016182"/>
    <w:rsid w:val="000224D0"/>
    <w:rsid w:val="000321D0"/>
    <w:rsid w:val="00033C29"/>
    <w:rsid w:val="00037E75"/>
    <w:rsid w:val="00042E09"/>
    <w:rsid w:val="0004606D"/>
    <w:rsid w:val="00051A21"/>
    <w:rsid w:val="000558D7"/>
    <w:rsid w:val="00057509"/>
    <w:rsid w:val="00066D6D"/>
    <w:rsid w:val="0006743A"/>
    <w:rsid w:val="0007067C"/>
    <w:rsid w:val="000774E1"/>
    <w:rsid w:val="0007769E"/>
    <w:rsid w:val="000823EC"/>
    <w:rsid w:val="00084C36"/>
    <w:rsid w:val="000917A0"/>
    <w:rsid w:val="00092D4C"/>
    <w:rsid w:val="00093BBD"/>
    <w:rsid w:val="000A04D4"/>
    <w:rsid w:val="000A0820"/>
    <w:rsid w:val="000A1A9B"/>
    <w:rsid w:val="000A57A5"/>
    <w:rsid w:val="000B51E1"/>
    <w:rsid w:val="000B56D9"/>
    <w:rsid w:val="000B573A"/>
    <w:rsid w:val="000C1301"/>
    <w:rsid w:val="000C496B"/>
    <w:rsid w:val="000C6CE4"/>
    <w:rsid w:val="000D4510"/>
    <w:rsid w:val="000D4537"/>
    <w:rsid w:val="000D4C30"/>
    <w:rsid w:val="000D7EFE"/>
    <w:rsid w:val="000E0CE1"/>
    <w:rsid w:val="000E0F11"/>
    <w:rsid w:val="000E5AF4"/>
    <w:rsid w:val="000E7192"/>
    <w:rsid w:val="000F06EF"/>
    <w:rsid w:val="000F2EDA"/>
    <w:rsid w:val="000F646D"/>
    <w:rsid w:val="000F64AB"/>
    <w:rsid w:val="00100156"/>
    <w:rsid w:val="0010066B"/>
    <w:rsid w:val="00107099"/>
    <w:rsid w:val="001104B2"/>
    <w:rsid w:val="001253BC"/>
    <w:rsid w:val="001338AF"/>
    <w:rsid w:val="00143468"/>
    <w:rsid w:val="00152348"/>
    <w:rsid w:val="00154A00"/>
    <w:rsid w:val="00156F0B"/>
    <w:rsid w:val="001572C7"/>
    <w:rsid w:val="00157EBA"/>
    <w:rsid w:val="00164EBD"/>
    <w:rsid w:val="001674D6"/>
    <w:rsid w:val="00174F59"/>
    <w:rsid w:val="0017587F"/>
    <w:rsid w:val="00176561"/>
    <w:rsid w:val="00186528"/>
    <w:rsid w:val="001901C7"/>
    <w:rsid w:val="00192976"/>
    <w:rsid w:val="00193BFB"/>
    <w:rsid w:val="00193F69"/>
    <w:rsid w:val="00194200"/>
    <w:rsid w:val="00197DF5"/>
    <w:rsid w:val="001A4D22"/>
    <w:rsid w:val="001A54F0"/>
    <w:rsid w:val="001A5BBB"/>
    <w:rsid w:val="001A60FF"/>
    <w:rsid w:val="001A7EEE"/>
    <w:rsid w:val="001C1C5E"/>
    <w:rsid w:val="001C2390"/>
    <w:rsid w:val="001C25AE"/>
    <w:rsid w:val="001C26A6"/>
    <w:rsid w:val="001C49A7"/>
    <w:rsid w:val="001D0022"/>
    <w:rsid w:val="001D16E3"/>
    <w:rsid w:val="001D6720"/>
    <w:rsid w:val="001E18EE"/>
    <w:rsid w:val="001E6C3A"/>
    <w:rsid w:val="001F2E0E"/>
    <w:rsid w:val="001F315D"/>
    <w:rsid w:val="00200F97"/>
    <w:rsid w:val="0020457E"/>
    <w:rsid w:val="00210690"/>
    <w:rsid w:val="0021617D"/>
    <w:rsid w:val="00217EEA"/>
    <w:rsid w:val="00220C61"/>
    <w:rsid w:val="00225525"/>
    <w:rsid w:val="0024037D"/>
    <w:rsid w:val="00247121"/>
    <w:rsid w:val="002524C8"/>
    <w:rsid w:val="00254B6C"/>
    <w:rsid w:val="00256317"/>
    <w:rsid w:val="002605B0"/>
    <w:rsid w:val="0026156B"/>
    <w:rsid w:val="002626D1"/>
    <w:rsid w:val="0026354B"/>
    <w:rsid w:val="00267387"/>
    <w:rsid w:val="00277133"/>
    <w:rsid w:val="002811E9"/>
    <w:rsid w:val="002814B2"/>
    <w:rsid w:val="002816A1"/>
    <w:rsid w:val="00285662"/>
    <w:rsid w:val="002872E3"/>
    <w:rsid w:val="00291EA2"/>
    <w:rsid w:val="00292500"/>
    <w:rsid w:val="002945E4"/>
    <w:rsid w:val="002949F0"/>
    <w:rsid w:val="002A0C75"/>
    <w:rsid w:val="002A0F28"/>
    <w:rsid w:val="002A2DF8"/>
    <w:rsid w:val="002A78B8"/>
    <w:rsid w:val="002B1B26"/>
    <w:rsid w:val="002B729C"/>
    <w:rsid w:val="002B7DA3"/>
    <w:rsid w:val="002C1231"/>
    <w:rsid w:val="002C1D0C"/>
    <w:rsid w:val="002C1FE6"/>
    <w:rsid w:val="002C2D86"/>
    <w:rsid w:val="002C2DC0"/>
    <w:rsid w:val="002C33C2"/>
    <w:rsid w:val="002C362E"/>
    <w:rsid w:val="002C4191"/>
    <w:rsid w:val="002D4C23"/>
    <w:rsid w:val="002E19CF"/>
    <w:rsid w:val="002E1D62"/>
    <w:rsid w:val="002E75D7"/>
    <w:rsid w:val="002F06F3"/>
    <w:rsid w:val="002F13BB"/>
    <w:rsid w:val="002F42DE"/>
    <w:rsid w:val="00300F9B"/>
    <w:rsid w:val="00301CD1"/>
    <w:rsid w:val="00306763"/>
    <w:rsid w:val="003219CB"/>
    <w:rsid w:val="00323422"/>
    <w:rsid w:val="00324BA0"/>
    <w:rsid w:val="00330C53"/>
    <w:rsid w:val="0033132C"/>
    <w:rsid w:val="0033178B"/>
    <w:rsid w:val="00333478"/>
    <w:rsid w:val="003358AE"/>
    <w:rsid w:val="00337DE5"/>
    <w:rsid w:val="003462FE"/>
    <w:rsid w:val="0035796A"/>
    <w:rsid w:val="003618D4"/>
    <w:rsid w:val="00362407"/>
    <w:rsid w:val="00367C9C"/>
    <w:rsid w:val="00372874"/>
    <w:rsid w:val="0037702C"/>
    <w:rsid w:val="0039129C"/>
    <w:rsid w:val="003931A4"/>
    <w:rsid w:val="00395E1A"/>
    <w:rsid w:val="003A3FD7"/>
    <w:rsid w:val="003A47F3"/>
    <w:rsid w:val="003B00E0"/>
    <w:rsid w:val="003B37BC"/>
    <w:rsid w:val="003B3BE6"/>
    <w:rsid w:val="003B4790"/>
    <w:rsid w:val="003B48BD"/>
    <w:rsid w:val="003D0B3F"/>
    <w:rsid w:val="003D5EBA"/>
    <w:rsid w:val="003E02DC"/>
    <w:rsid w:val="003E0874"/>
    <w:rsid w:val="003E2067"/>
    <w:rsid w:val="003E4CF9"/>
    <w:rsid w:val="003E783B"/>
    <w:rsid w:val="003F0D25"/>
    <w:rsid w:val="00400F8E"/>
    <w:rsid w:val="004026E7"/>
    <w:rsid w:val="00403E62"/>
    <w:rsid w:val="004120DB"/>
    <w:rsid w:val="0041320D"/>
    <w:rsid w:val="00416CAC"/>
    <w:rsid w:val="0042030E"/>
    <w:rsid w:val="004226A1"/>
    <w:rsid w:val="00422FD7"/>
    <w:rsid w:val="00423692"/>
    <w:rsid w:val="00440D63"/>
    <w:rsid w:val="00445587"/>
    <w:rsid w:val="00445C99"/>
    <w:rsid w:val="0045299A"/>
    <w:rsid w:val="00453AD8"/>
    <w:rsid w:val="00454514"/>
    <w:rsid w:val="004556D3"/>
    <w:rsid w:val="00461866"/>
    <w:rsid w:val="0046499F"/>
    <w:rsid w:val="00471188"/>
    <w:rsid w:val="004718D3"/>
    <w:rsid w:val="004736CB"/>
    <w:rsid w:val="004778BA"/>
    <w:rsid w:val="004817F8"/>
    <w:rsid w:val="004820B9"/>
    <w:rsid w:val="00483476"/>
    <w:rsid w:val="00483921"/>
    <w:rsid w:val="004904FF"/>
    <w:rsid w:val="00491912"/>
    <w:rsid w:val="00491E5A"/>
    <w:rsid w:val="00492D10"/>
    <w:rsid w:val="00493D16"/>
    <w:rsid w:val="004957D7"/>
    <w:rsid w:val="004A3A6C"/>
    <w:rsid w:val="004B0E81"/>
    <w:rsid w:val="004B4455"/>
    <w:rsid w:val="004B780C"/>
    <w:rsid w:val="004B7EE3"/>
    <w:rsid w:val="004C5491"/>
    <w:rsid w:val="004C79A3"/>
    <w:rsid w:val="004D12F5"/>
    <w:rsid w:val="004D19F7"/>
    <w:rsid w:val="004D4A75"/>
    <w:rsid w:val="004D5221"/>
    <w:rsid w:val="004E0614"/>
    <w:rsid w:val="004E1C5B"/>
    <w:rsid w:val="004E204B"/>
    <w:rsid w:val="004E6009"/>
    <w:rsid w:val="004E6452"/>
    <w:rsid w:val="004E6E33"/>
    <w:rsid w:val="004F17CD"/>
    <w:rsid w:val="00501A31"/>
    <w:rsid w:val="005038E5"/>
    <w:rsid w:val="00504DBA"/>
    <w:rsid w:val="00513185"/>
    <w:rsid w:val="005132E4"/>
    <w:rsid w:val="005140F7"/>
    <w:rsid w:val="00524B51"/>
    <w:rsid w:val="0052593E"/>
    <w:rsid w:val="00527BA1"/>
    <w:rsid w:val="005349BC"/>
    <w:rsid w:val="005366BB"/>
    <w:rsid w:val="00545B61"/>
    <w:rsid w:val="00551D6C"/>
    <w:rsid w:val="00557CB1"/>
    <w:rsid w:val="00561F7D"/>
    <w:rsid w:val="00563435"/>
    <w:rsid w:val="00571673"/>
    <w:rsid w:val="005750D3"/>
    <w:rsid w:val="005820BB"/>
    <w:rsid w:val="00583401"/>
    <w:rsid w:val="0059410D"/>
    <w:rsid w:val="005A449C"/>
    <w:rsid w:val="005A7AC2"/>
    <w:rsid w:val="005B5F21"/>
    <w:rsid w:val="005B6F74"/>
    <w:rsid w:val="005C06F0"/>
    <w:rsid w:val="005C3566"/>
    <w:rsid w:val="005C41CE"/>
    <w:rsid w:val="005C51C7"/>
    <w:rsid w:val="005D0C29"/>
    <w:rsid w:val="005D38AA"/>
    <w:rsid w:val="005E11B3"/>
    <w:rsid w:val="005F2B01"/>
    <w:rsid w:val="005F55AF"/>
    <w:rsid w:val="005F72A0"/>
    <w:rsid w:val="00604F22"/>
    <w:rsid w:val="0061088E"/>
    <w:rsid w:val="00611BFB"/>
    <w:rsid w:val="0061495A"/>
    <w:rsid w:val="006152BA"/>
    <w:rsid w:val="00620759"/>
    <w:rsid w:val="0063195F"/>
    <w:rsid w:val="0063222F"/>
    <w:rsid w:val="006404A1"/>
    <w:rsid w:val="00642F86"/>
    <w:rsid w:val="00650231"/>
    <w:rsid w:val="00650F66"/>
    <w:rsid w:val="006739B2"/>
    <w:rsid w:val="00675106"/>
    <w:rsid w:val="00682F77"/>
    <w:rsid w:val="00692541"/>
    <w:rsid w:val="0069421E"/>
    <w:rsid w:val="00694344"/>
    <w:rsid w:val="006A55EB"/>
    <w:rsid w:val="006B1110"/>
    <w:rsid w:val="006B324D"/>
    <w:rsid w:val="006B5439"/>
    <w:rsid w:val="006C6E22"/>
    <w:rsid w:val="006D54F8"/>
    <w:rsid w:val="006E2C22"/>
    <w:rsid w:val="00700105"/>
    <w:rsid w:val="00703B0C"/>
    <w:rsid w:val="00707007"/>
    <w:rsid w:val="00711F92"/>
    <w:rsid w:val="00713DEB"/>
    <w:rsid w:val="0072080D"/>
    <w:rsid w:val="00721BBD"/>
    <w:rsid w:val="00732247"/>
    <w:rsid w:val="00732D57"/>
    <w:rsid w:val="00734B16"/>
    <w:rsid w:val="0074417F"/>
    <w:rsid w:val="007569F2"/>
    <w:rsid w:val="00761EBC"/>
    <w:rsid w:val="007631A8"/>
    <w:rsid w:val="00763F81"/>
    <w:rsid w:val="00764C77"/>
    <w:rsid w:val="00766F6C"/>
    <w:rsid w:val="00775B2B"/>
    <w:rsid w:val="007776C7"/>
    <w:rsid w:val="0078519D"/>
    <w:rsid w:val="00787DEF"/>
    <w:rsid w:val="00792563"/>
    <w:rsid w:val="007A54D7"/>
    <w:rsid w:val="007A5D3E"/>
    <w:rsid w:val="007A6487"/>
    <w:rsid w:val="007B1D36"/>
    <w:rsid w:val="007B2A06"/>
    <w:rsid w:val="007B2B4D"/>
    <w:rsid w:val="007B52E8"/>
    <w:rsid w:val="007B7A73"/>
    <w:rsid w:val="007C1173"/>
    <w:rsid w:val="007C5C46"/>
    <w:rsid w:val="007C6572"/>
    <w:rsid w:val="007C6980"/>
    <w:rsid w:val="007C7397"/>
    <w:rsid w:val="007D05D8"/>
    <w:rsid w:val="007D366A"/>
    <w:rsid w:val="007D5F8C"/>
    <w:rsid w:val="007E5F67"/>
    <w:rsid w:val="007F2261"/>
    <w:rsid w:val="007F2E5A"/>
    <w:rsid w:val="007F3875"/>
    <w:rsid w:val="007F4B6D"/>
    <w:rsid w:val="0080148A"/>
    <w:rsid w:val="008101BB"/>
    <w:rsid w:val="0081270F"/>
    <w:rsid w:val="00812D9D"/>
    <w:rsid w:val="00825563"/>
    <w:rsid w:val="00831DDB"/>
    <w:rsid w:val="008332A2"/>
    <w:rsid w:val="008333E6"/>
    <w:rsid w:val="008342DC"/>
    <w:rsid w:val="008352F4"/>
    <w:rsid w:val="00836562"/>
    <w:rsid w:val="00840A53"/>
    <w:rsid w:val="008416ED"/>
    <w:rsid w:val="00843F09"/>
    <w:rsid w:val="008451A6"/>
    <w:rsid w:val="00845780"/>
    <w:rsid w:val="0085176E"/>
    <w:rsid w:val="008531B5"/>
    <w:rsid w:val="008727C6"/>
    <w:rsid w:val="00875401"/>
    <w:rsid w:val="0089534A"/>
    <w:rsid w:val="00895EDB"/>
    <w:rsid w:val="008A2073"/>
    <w:rsid w:val="008A54B4"/>
    <w:rsid w:val="008B6A6D"/>
    <w:rsid w:val="008C0FE5"/>
    <w:rsid w:val="008C14F6"/>
    <w:rsid w:val="008C2067"/>
    <w:rsid w:val="008C3973"/>
    <w:rsid w:val="008C4EF7"/>
    <w:rsid w:val="008D22ED"/>
    <w:rsid w:val="008D4B87"/>
    <w:rsid w:val="008D6371"/>
    <w:rsid w:val="008D7348"/>
    <w:rsid w:val="008D7623"/>
    <w:rsid w:val="008D7673"/>
    <w:rsid w:val="008E024E"/>
    <w:rsid w:val="008E4CF2"/>
    <w:rsid w:val="008F2DE8"/>
    <w:rsid w:val="008F39E7"/>
    <w:rsid w:val="008F541B"/>
    <w:rsid w:val="008F76A0"/>
    <w:rsid w:val="0090025B"/>
    <w:rsid w:val="00902FA9"/>
    <w:rsid w:val="00903D0E"/>
    <w:rsid w:val="00903FF9"/>
    <w:rsid w:val="00911B70"/>
    <w:rsid w:val="00915049"/>
    <w:rsid w:val="00916FE0"/>
    <w:rsid w:val="00920EC7"/>
    <w:rsid w:val="00922B64"/>
    <w:rsid w:val="00923821"/>
    <w:rsid w:val="009246E7"/>
    <w:rsid w:val="00924FC4"/>
    <w:rsid w:val="00931464"/>
    <w:rsid w:val="00943C96"/>
    <w:rsid w:val="00946412"/>
    <w:rsid w:val="00946E2A"/>
    <w:rsid w:val="0095037F"/>
    <w:rsid w:val="009516BC"/>
    <w:rsid w:val="00951F24"/>
    <w:rsid w:val="009559D7"/>
    <w:rsid w:val="009559DE"/>
    <w:rsid w:val="00956210"/>
    <w:rsid w:val="009602D4"/>
    <w:rsid w:val="009605E0"/>
    <w:rsid w:val="00960DDC"/>
    <w:rsid w:val="0096171B"/>
    <w:rsid w:val="00966659"/>
    <w:rsid w:val="009677F7"/>
    <w:rsid w:val="00967C40"/>
    <w:rsid w:val="00974088"/>
    <w:rsid w:val="009749B6"/>
    <w:rsid w:val="00983C4D"/>
    <w:rsid w:val="00991767"/>
    <w:rsid w:val="009936BE"/>
    <w:rsid w:val="00996B25"/>
    <w:rsid w:val="00997D3D"/>
    <w:rsid w:val="009A0BB7"/>
    <w:rsid w:val="009A1F02"/>
    <w:rsid w:val="009A3BAA"/>
    <w:rsid w:val="009A50D1"/>
    <w:rsid w:val="009A5578"/>
    <w:rsid w:val="009A7F7F"/>
    <w:rsid w:val="009B156F"/>
    <w:rsid w:val="009B5F5B"/>
    <w:rsid w:val="009B632B"/>
    <w:rsid w:val="009C0EA5"/>
    <w:rsid w:val="009C34BA"/>
    <w:rsid w:val="009C35F2"/>
    <w:rsid w:val="009C502C"/>
    <w:rsid w:val="009C530B"/>
    <w:rsid w:val="009C5C9A"/>
    <w:rsid w:val="009D4B3E"/>
    <w:rsid w:val="009D7271"/>
    <w:rsid w:val="009E41C5"/>
    <w:rsid w:val="00A03627"/>
    <w:rsid w:val="00A03F47"/>
    <w:rsid w:val="00A04D31"/>
    <w:rsid w:val="00A1019B"/>
    <w:rsid w:val="00A10538"/>
    <w:rsid w:val="00A111D5"/>
    <w:rsid w:val="00A1576B"/>
    <w:rsid w:val="00A15BD0"/>
    <w:rsid w:val="00A17643"/>
    <w:rsid w:val="00A22AAE"/>
    <w:rsid w:val="00A2388D"/>
    <w:rsid w:val="00A31486"/>
    <w:rsid w:val="00A33979"/>
    <w:rsid w:val="00A36A92"/>
    <w:rsid w:val="00A376C7"/>
    <w:rsid w:val="00A44140"/>
    <w:rsid w:val="00A4460D"/>
    <w:rsid w:val="00A47DF2"/>
    <w:rsid w:val="00A52A8E"/>
    <w:rsid w:val="00A545EE"/>
    <w:rsid w:val="00A5702E"/>
    <w:rsid w:val="00A57AF6"/>
    <w:rsid w:val="00A646C3"/>
    <w:rsid w:val="00A65347"/>
    <w:rsid w:val="00A67313"/>
    <w:rsid w:val="00A70938"/>
    <w:rsid w:val="00A75C6B"/>
    <w:rsid w:val="00A77C28"/>
    <w:rsid w:val="00A8236F"/>
    <w:rsid w:val="00A85931"/>
    <w:rsid w:val="00A90B85"/>
    <w:rsid w:val="00A95F07"/>
    <w:rsid w:val="00A96965"/>
    <w:rsid w:val="00AA23A3"/>
    <w:rsid w:val="00AA424F"/>
    <w:rsid w:val="00AB12B9"/>
    <w:rsid w:val="00AB266C"/>
    <w:rsid w:val="00AB69AC"/>
    <w:rsid w:val="00AB7D3A"/>
    <w:rsid w:val="00AC3BC9"/>
    <w:rsid w:val="00AC4EAB"/>
    <w:rsid w:val="00AD1832"/>
    <w:rsid w:val="00AD514B"/>
    <w:rsid w:val="00AD533E"/>
    <w:rsid w:val="00AD5D9E"/>
    <w:rsid w:val="00AD6691"/>
    <w:rsid w:val="00AD6EC8"/>
    <w:rsid w:val="00AD70E3"/>
    <w:rsid w:val="00AE6212"/>
    <w:rsid w:val="00AE7150"/>
    <w:rsid w:val="00AF2365"/>
    <w:rsid w:val="00AF334A"/>
    <w:rsid w:val="00AF4E64"/>
    <w:rsid w:val="00AF6B81"/>
    <w:rsid w:val="00AF7B14"/>
    <w:rsid w:val="00AF7CBF"/>
    <w:rsid w:val="00B006E0"/>
    <w:rsid w:val="00B00EE1"/>
    <w:rsid w:val="00B02B40"/>
    <w:rsid w:val="00B04603"/>
    <w:rsid w:val="00B07096"/>
    <w:rsid w:val="00B07587"/>
    <w:rsid w:val="00B1078F"/>
    <w:rsid w:val="00B136C7"/>
    <w:rsid w:val="00B14EBE"/>
    <w:rsid w:val="00B15F8D"/>
    <w:rsid w:val="00B24E16"/>
    <w:rsid w:val="00B3480F"/>
    <w:rsid w:val="00B35293"/>
    <w:rsid w:val="00B50E1C"/>
    <w:rsid w:val="00B53B40"/>
    <w:rsid w:val="00B605C8"/>
    <w:rsid w:val="00B60E25"/>
    <w:rsid w:val="00B64F5C"/>
    <w:rsid w:val="00B73921"/>
    <w:rsid w:val="00B76012"/>
    <w:rsid w:val="00B763DD"/>
    <w:rsid w:val="00B77AD3"/>
    <w:rsid w:val="00B8271F"/>
    <w:rsid w:val="00B83694"/>
    <w:rsid w:val="00B97E89"/>
    <w:rsid w:val="00BA229A"/>
    <w:rsid w:val="00BA6819"/>
    <w:rsid w:val="00BB15B6"/>
    <w:rsid w:val="00BB3824"/>
    <w:rsid w:val="00BC4B95"/>
    <w:rsid w:val="00BC58A3"/>
    <w:rsid w:val="00BC60AA"/>
    <w:rsid w:val="00BC7E16"/>
    <w:rsid w:val="00BD0296"/>
    <w:rsid w:val="00BD3BDB"/>
    <w:rsid w:val="00BE0019"/>
    <w:rsid w:val="00BE26AF"/>
    <w:rsid w:val="00BE370C"/>
    <w:rsid w:val="00BE37BA"/>
    <w:rsid w:val="00BF143D"/>
    <w:rsid w:val="00BF377D"/>
    <w:rsid w:val="00BF6704"/>
    <w:rsid w:val="00BF7FC7"/>
    <w:rsid w:val="00C17335"/>
    <w:rsid w:val="00C20912"/>
    <w:rsid w:val="00C24593"/>
    <w:rsid w:val="00C24CE0"/>
    <w:rsid w:val="00C24ECF"/>
    <w:rsid w:val="00C3195C"/>
    <w:rsid w:val="00C32A01"/>
    <w:rsid w:val="00C347CF"/>
    <w:rsid w:val="00C36B47"/>
    <w:rsid w:val="00C36B74"/>
    <w:rsid w:val="00C37E0F"/>
    <w:rsid w:val="00C43054"/>
    <w:rsid w:val="00C45A21"/>
    <w:rsid w:val="00C504A7"/>
    <w:rsid w:val="00C56E67"/>
    <w:rsid w:val="00C60A9D"/>
    <w:rsid w:val="00C64424"/>
    <w:rsid w:val="00C6495B"/>
    <w:rsid w:val="00C67D64"/>
    <w:rsid w:val="00C701B3"/>
    <w:rsid w:val="00C71B0C"/>
    <w:rsid w:val="00C72765"/>
    <w:rsid w:val="00C86621"/>
    <w:rsid w:val="00C87439"/>
    <w:rsid w:val="00CA05CD"/>
    <w:rsid w:val="00CA647D"/>
    <w:rsid w:val="00CA7779"/>
    <w:rsid w:val="00CB1D54"/>
    <w:rsid w:val="00CB2745"/>
    <w:rsid w:val="00CB3706"/>
    <w:rsid w:val="00CC6F42"/>
    <w:rsid w:val="00CC7746"/>
    <w:rsid w:val="00CD3E62"/>
    <w:rsid w:val="00CD5D98"/>
    <w:rsid w:val="00CE102A"/>
    <w:rsid w:val="00CE254F"/>
    <w:rsid w:val="00CE33CD"/>
    <w:rsid w:val="00CF25B0"/>
    <w:rsid w:val="00CF4B55"/>
    <w:rsid w:val="00CF51A9"/>
    <w:rsid w:val="00CF5A63"/>
    <w:rsid w:val="00D0030B"/>
    <w:rsid w:val="00D00EB2"/>
    <w:rsid w:val="00D031FA"/>
    <w:rsid w:val="00D2331D"/>
    <w:rsid w:val="00D275DE"/>
    <w:rsid w:val="00D31EE3"/>
    <w:rsid w:val="00D32827"/>
    <w:rsid w:val="00D33234"/>
    <w:rsid w:val="00D35BB1"/>
    <w:rsid w:val="00D3751E"/>
    <w:rsid w:val="00D42ADB"/>
    <w:rsid w:val="00D54EC1"/>
    <w:rsid w:val="00D56A76"/>
    <w:rsid w:val="00D619EE"/>
    <w:rsid w:val="00D64B14"/>
    <w:rsid w:val="00D650B3"/>
    <w:rsid w:val="00D6526E"/>
    <w:rsid w:val="00D6600B"/>
    <w:rsid w:val="00D71E07"/>
    <w:rsid w:val="00D729C4"/>
    <w:rsid w:val="00D7315E"/>
    <w:rsid w:val="00D751AB"/>
    <w:rsid w:val="00D75738"/>
    <w:rsid w:val="00D8040F"/>
    <w:rsid w:val="00D81F15"/>
    <w:rsid w:val="00D846A6"/>
    <w:rsid w:val="00D84C26"/>
    <w:rsid w:val="00D852A2"/>
    <w:rsid w:val="00D85A27"/>
    <w:rsid w:val="00D86BC2"/>
    <w:rsid w:val="00D92354"/>
    <w:rsid w:val="00D9395F"/>
    <w:rsid w:val="00D93FAB"/>
    <w:rsid w:val="00D97283"/>
    <w:rsid w:val="00DA0D92"/>
    <w:rsid w:val="00DA0E9D"/>
    <w:rsid w:val="00DA2276"/>
    <w:rsid w:val="00DA4F85"/>
    <w:rsid w:val="00DA50CD"/>
    <w:rsid w:val="00DA787E"/>
    <w:rsid w:val="00DA7E49"/>
    <w:rsid w:val="00DB6CF8"/>
    <w:rsid w:val="00DB798F"/>
    <w:rsid w:val="00DC1C5E"/>
    <w:rsid w:val="00DC28C6"/>
    <w:rsid w:val="00DD1F24"/>
    <w:rsid w:val="00DD5166"/>
    <w:rsid w:val="00DF0AE1"/>
    <w:rsid w:val="00DF3CC2"/>
    <w:rsid w:val="00DF41F9"/>
    <w:rsid w:val="00DF5EC2"/>
    <w:rsid w:val="00DF7600"/>
    <w:rsid w:val="00E12344"/>
    <w:rsid w:val="00E12972"/>
    <w:rsid w:val="00E13428"/>
    <w:rsid w:val="00E135A5"/>
    <w:rsid w:val="00E13610"/>
    <w:rsid w:val="00E166F2"/>
    <w:rsid w:val="00E17C05"/>
    <w:rsid w:val="00E26E07"/>
    <w:rsid w:val="00E31655"/>
    <w:rsid w:val="00E420EE"/>
    <w:rsid w:val="00E42DCA"/>
    <w:rsid w:val="00E5397E"/>
    <w:rsid w:val="00E54295"/>
    <w:rsid w:val="00E554B2"/>
    <w:rsid w:val="00E55980"/>
    <w:rsid w:val="00E63A54"/>
    <w:rsid w:val="00E657D5"/>
    <w:rsid w:val="00E67CCB"/>
    <w:rsid w:val="00E73DC1"/>
    <w:rsid w:val="00E75DBA"/>
    <w:rsid w:val="00E82013"/>
    <w:rsid w:val="00E83E92"/>
    <w:rsid w:val="00E84E1A"/>
    <w:rsid w:val="00E855FB"/>
    <w:rsid w:val="00E8570F"/>
    <w:rsid w:val="00E90041"/>
    <w:rsid w:val="00EA0BD0"/>
    <w:rsid w:val="00EA0CFA"/>
    <w:rsid w:val="00EA2A12"/>
    <w:rsid w:val="00EB1855"/>
    <w:rsid w:val="00EB3A65"/>
    <w:rsid w:val="00EB5FC6"/>
    <w:rsid w:val="00EC5B68"/>
    <w:rsid w:val="00ED0DBD"/>
    <w:rsid w:val="00EE3277"/>
    <w:rsid w:val="00EE421A"/>
    <w:rsid w:val="00EF181A"/>
    <w:rsid w:val="00F06C86"/>
    <w:rsid w:val="00F10DD4"/>
    <w:rsid w:val="00F11AB3"/>
    <w:rsid w:val="00F15C47"/>
    <w:rsid w:val="00F23A78"/>
    <w:rsid w:val="00F2477E"/>
    <w:rsid w:val="00F24D26"/>
    <w:rsid w:val="00F26A43"/>
    <w:rsid w:val="00F27AAB"/>
    <w:rsid w:val="00F30C67"/>
    <w:rsid w:val="00F327DA"/>
    <w:rsid w:val="00F32A0B"/>
    <w:rsid w:val="00F32F92"/>
    <w:rsid w:val="00F3380F"/>
    <w:rsid w:val="00F375BD"/>
    <w:rsid w:val="00F41864"/>
    <w:rsid w:val="00F42E4C"/>
    <w:rsid w:val="00F44012"/>
    <w:rsid w:val="00F4573D"/>
    <w:rsid w:val="00F46E85"/>
    <w:rsid w:val="00F50972"/>
    <w:rsid w:val="00F536A3"/>
    <w:rsid w:val="00F600CC"/>
    <w:rsid w:val="00F6061E"/>
    <w:rsid w:val="00F6449B"/>
    <w:rsid w:val="00F64701"/>
    <w:rsid w:val="00F75D2E"/>
    <w:rsid w:val="00F7790E"/>
    <w:rsid w:val="00F800A9"/>
    <w:rsid w:val="00F8034C"/>
    <w:rsid w:val="00F845D6"/>
    <w:rsid w:val="00F851BC"/>
    <w:rsid w:val="00F859D6"/>
    <w:rsid w:val="00F90253"/>
    <w:rsid w:val="00F91B82"/>
    <w:rsid w:val="00FA11D8"/>
    <w:rsid w:val="00FA54B0"/>
    <w:rsid w:val="00FA74E8"/>
    <w:rsid w:val="00FB0020"/>
    <w:rsid w:val="00FB0812"/>
    <w:rsid w:val="00FB095E"/>
    <w:rsid w:val="00FB5585"/>
    <w:rsid w:val="00FD04D4"/>
    <w:rsid w:val="00FD274F"/>
    <w:rsid w:val="00FD3606"/>
    <w:rsid w:val="00FD3914"/>
    <w:rsid w:val="00FD52D5"/>
    <w:rsid w:val="00FD5694"/>
    <w:rsid w:val="00FD735A"/>
    <w:rsid w:val="00FE1338"/>
    <w:rsid w:val="00FE22D8"/>
    <w:rsid w:val="00FE3501"/>
    <w:rsid w:val="00FE538B"/>
    <w:rsid w:val="00FE6C16"/>
    <w:rsid w:val="00FF0ED5"/>
    <w:rsid w:val="00FF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9D6794"/>
  <w15:chartTrackingRefBased/>
  <w15:docId w15:val="{113CA6AF-B357-437A-9691-DBE965DC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95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D04D4"/>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n-CA" w:eastAsia="en-CA"/>
    </w:rPr>
  </w:style>
  <w:style w:type="paragraph" w:styleId="Heading2">
    <w:name w:val="heading 2"/>
    <w:basedOn w:val="Normal"/>
    <w:next w:val="Normal"/>
    <w:link w:val="Heading2Char"/>
    <w:uiPriority w:val="9"/>
    <w:unhideWhenUsed/>
    <w:qFormat/>
    <w:rsid w:val="00F803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034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1AB3"/>
    <w:pPr>
      <w:spacing w:after="0" w:line="240" w:lineRule="auto"/>
    </w:pPr>
    <w:rPr>
      <w:rFonts w:ascii="Calibri" w:eastAsia="Calibri" w:hAnsi="Calibri" w:cs="Times New Roman"/>
      <w:lang w:val="en-CA"/>
    </w:rPr>
  </w:style>
  <w:style w:type="paragraph" w:styleId="Header">
    <w:name w:val="header"/>
    <w:basedOn w:val="Normal"/>
    <w:link w:val="HeaderChar"/>
    <w:uiPriority w:val="99"/>
    <w:unhideWhenUsed/>
    <w:rsid w:val="00F11AB3"/>
    <w:pPr>
      <w:tabs>
        <w:tab w:val="center" w:pos="4680"/>
        <w:tab w:val="right" w:pos="9360"/>
      </w:tabs>
    </w:pPr>
    <w:rPr>
      <w:rFonts w:ascii="Calibri" w:eastAsia="Times New Roman" w:hAnsi="Calibri"/>
      <w:sz w:val="22"/>
      <w:szCs w:val="22"/>
      <w:lang w:val="en-CA" w:eastAsia="en-CA"/>
    </w:rPr>
  </w:style>
  <w:style w:type="character" w:customStyle="1" w:styleId="HeaderChar">
    <w:name w:val="Header Char"/>
    <w:basedOn w:val="DefaultParagraphFont"/>
    <w:link w:val="Header"/>
    <w:uiPriority w:val="99"/>
    <w:rsid w:val="00F11AB3"/>
    <w:rPr>
      <w:rFonts w:ascii="Calibri" w:eastAsia="Times New Roman" w:hAnsi="Calibri" w:cs="Times New Roman"/>
      <w:lang w:val="en-CA" w:eastAsia="en-CA"/>
    </w:rPr>
  </w:style>
  <w:style w:type="paragraph" w:styleId="Footer">
    <w:name w:val="footer"/>
    <w:basedOn w:val="Normal"/>
    <w:link w:val="FooterChar"/>
    <w:uiPriority w:val="99"/>
    <w:unhideWhenUsed/>
    <w:qFormat/>
    <w:rsid w:val="00F11AB3"/>
    <w:pPr>
      <w:tabs>
        <w:tab w:val="center" w:pos="4680"/>
        <w:tab w:val="right" w:pos="9360"/>
      </w:tabs>
    </w:pPr>
    <w:rPr>
      <w:rFonts w:ascii="Calibri" w:eastAsia="Times New Roman" w:hAnsi="Calibri"/>
      <w:sz w:val="22"/>
      <w:szCs w:val="22"/>
      <w:lang w:val="en-CA" w:eastAsia="en-CA"/>
    </w:rPr>
  </w:style>
  <w:style w:type="character" w:customStyle="1" w:styleId="FooterChar">
    <w:name w:val="Footer Char"/>
    <w:basedOn w:val="DefaultParagraphFont"/>
    <w:link w:val="Footer"/>
    <w:uiPriority w:val="99"/>
    <w:rsid w:val="00F11AB3"/>
    <w:rPr>
      <w:rFonts w:ascii="Calibri" w:eastAsia="Times New Roman" w:hAnsi="Calibri" w:cs="Times New Roman"/>
      <w:lang w:val="en-CA" w:eastAsia="en-CA"/>
    </w:rPr>
  </w:style>
  <w:style w:type="table" w:styleId="TableGrid">
    <w:name w:val="Table Grid"/>
    <w:basedOn w:val="TableNormal"/>
    <w:uiPriority w:val="39"/>
    <w:rsid w:val="00E1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831D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56317"/>
    <w:pPr>
      <w:spacing w:after="200" w:line="276" w:lineRule="auto"/>
      <w:ind w:left="720"/>
      <w:contextualSpacing/>
    </w:pPr>
    <w:rPr>
      <w:rFonts w:ascii="Calibri" w:eastAsia="Times New Roman" w:hAnsi="Calibri"/>
      <w:sz w:val="22"/>
      <w:szCs w:val="22"/>
      <w:lang w:val="en-CA" w:eastAsia="en-CA"/>
    </w:rPr>
  </w:style>
  <w:style w:type="character" w:customStyle="1" w:styleId="Heading1Char">
    <w:name w:val="Heading 1 Char"/>
    <w:basedOn w:val="DefaultParagraphFont"/>
    <w:link w:val="Heading1"/>
    <w:uiPriority w:val="9"/>
    <w:rsid w:val="00FD04D4"/>
    <w:rPr>
      <w:rFonts w:asciiTheme="majorHAnsi" w:eastAsiaTheme="majorEastAsia" w:hAnsiTheme="majorHAnsi" w:cstheme="majorBidi"/>
      <w:color w:val="2E74B5" w:themeColor="accent1" w:themeShade="BF"/>
      <w:sz w:val="32"/>
      <w:szCs w:val="32"/>
      <w:lang w:val="en-CA" w:eastAsia="en-CA"/>
    </w:rPr>
  </w:style>
  <w:style w:type="paragraph" w:styleId="TOCHeading">
    <w:name w:val="TOC Heading"/>
    <w:basedOn w:val="Heading1"/>
    <w:next w:val="Normal"/>
    <w:uiPriority w:val="39"/>
    <w:unhideWhenUsed/>
    <w:qFormat/>
    <w:rsid w:val="00FD04D4"/>
    <w:pPr>
      <w:spacing w:before="480"/>
      <w:outlineLvl w:val="9"/>
    </w:pPr>
    <w:rPr>
      <w:b/>
      <w:bCs/>
      <w:sz w:val="28"/>
      <w:szCs w:val="28"/>
      <w:lang w:val="en-US" w:eastAsia="en-US"/>
    </w:rPr>
  </w:style>
  <w:style w:type="paragraph" w:styleId="TOC1">
    <w:name w:val="toc 1"/>
    <w:basedOn w:val="Normal"/>
    <w:next w:val="Normal"/>
    <w:autoRedefine/>
    <w:uiPriority w:val="39"/>
    <w:semiHidden/>
    <w:unhideWhenUsed/>
    <w:rsid w:val="00FD04D4"/>
    <w:pPr>
      <w:spacing w:before="120" w:line="276" w:lineRule="auto"/>
    </w:pPr>
    <w:rPr>
      <w:rFonts w:asciiTheme="minorHAnsi" w:eastAsia="Times New Roman" w:hAnsiTheme="minorHAnsi"/>
      <w:b/>
      <w:bCs/>
      <w:lang w:val="en-CA" w:eastAsia="en-CA"/>
    </w:rPr>
  </w:style>
  <w:style w:type="paragraph" w:styleId="TOC2">
    <w:name w:val="toc 2"/>
    <w:basedOn w:val="Normal"/>
    <w:next w:val="Normal"/>
    <w:autoRedefine/>
    <w:uiPriority w:val="39"/>
    <w:semiHidden/>
    <w:unhideWhenUsed/>
    <w:rsid w:val="00FD04D4"/>
    <w:pPr>
      <w:ind w:left="220"/>
    </w:pPr>
    <w:rPr>
      <w:rFonts w:asciiTheme="minorHAnsi" w:hAnsiTheme="minorHAnsi"/>
      <w:b/>
      <w:bCs/>
    </w:rPr>
  </w:style>
  <w:style w:type="paragraph" w:styleId="TOC3">
    <w:name w:val="toc 3"/>
    <w:basedOn w:val="Normal"/>
    <w:next w:val="Normal"/>
    <w:autoRedefine/>
    <w:uiPriority w:val="39"/>
    <w:semiHidden/>
    <w:unhideWhenUsed/>
    <w:rsid w:val="00FD04D4"/>
    <w:pPr>
      <w:ind w:left="440"/>
    </w:pPr>
    <w:rPr>
      <w:rFonts w:asciiTheme="minorHAnsi" w:hAnsiTheme="minorHAnsi"/>
    </w:rPr>
  </w:style>
  <w:style w:type="paragraph" w:styleId="TOC4">
    <w:name w:val="toc 4"/>
    <w:basedOn w:val="Normal"/>
    <w:next w:val="Normal"/>
    <w:autoRedefine/>
    <w:uiPriority w:val="39"/>
    <w:semiHidden/>
    <w:unhideWhenUsed/>
    <w:rsid w:val="00FD04D4"/>
    <w:pPr>
      <w:ind w:left="660"/>
    </w:pPr>
    <w:rPr>
      <w:rFonts w:asciiTheme="minorHAnsi" w:hAnsiTheme="minorHAnsi"/>
      <w:sz w:val="20"/>
      <w:szCs w:val="20"/>
    </w:rPr>
  </w:style>
  <w:style w:type="paragraph" w:styleId="TOC5">
    <w:name w:val="toc 5"/>
    <w:basedOn w:val="Normal"/>
    <w:next w:val="Normal"/>
    <w:autoRedefine/>
    <w:uiPriority w:val="39"/>
    <w:semiHidden/>
    <w:unhideWhenUsed/>
    <w:rsid w:val="00FD04D4"/>
    <w:pPr>
      <w:ind w:left="880"/>
    </w:pPr>
    <w:rPr>
      <w:rFonts w:asciiTheme="minorHAnsi" w:hAnsiTheme="minorHAnsi"/>
      <w:sz w:val="20"/>
      <w:szCs w:val="20"/>
    </w:rPr>
  </w:style>
  <w:style w:type="paragraph" w:styleId="TOC6">
    <w:name w:val="toc 6"/>
    <w:basedOn w:val="Normal"/>
    <w:next w:val="Normal"/>
    <w:autoRedefine/>
    <w:uiPriority w:val="39"/>
    <w:semiHidden/>
    <w:unhideWhenUsed/>
    <w:rsid w:val="00FD04D4"/>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FD04D4"/>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FD04D4"/>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FD04D4"/>
    <w:pPr>
      <w:ind w:left="1760"/>
    </w:pPr>
    <w:rPr>
      <w:rFonts w:asciiTheme="minorHAnsi" w:hAnsiTheme="minorHAnsi"/>
      <w:sz w:val="20"/>
      <w:szCs w:val="20"/>
    </w:rPr>
  </w:style>
  <w:style w:type="paragraph" w:styleId="BalloonText">
    <w:name w:val="Balloon Text"/>
    <w:basedOn w:val="Normal"/>
    <w:link w:val="BalloonTextChar"/>
    <w:uiPriority w:val="99"/>
    <w:semiHidden/>
    <w:unhideWhenUsed/>
    <w:rsid w:val="00E90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041"/>
    <w:rPr>
      <w:rFonts w:ascii="Segoe UI" w:eastAsia="Times New Roman" w:hAnsi="Segoe UI" w:cs="Segoe UI"/>
      <w:sz w:val="18"/>
      <w:szCs w:val="18"/>
      <w:lang w:val="en-CA" w:eastAsia="en-CA"/>
    </w:rPr>
  </w:style>
  <w:style w:type="character" w:styleId="CommentReference">
    <w:name w:val="annotation reference"/>
    <w:basedOn w:val="DefaultParagraphFont"/>
    <w:uiPriority w:val="99"/>
    <w:semiHidden/>
    <w:unhideWhenUsed/>
    <w:rsid w:val="006A55EB"/>
    <w:rPr>
      <w:sz w:val="18"/>
      <w:szCs w:val="18"/>
    </w:rPr>
  </w:style>
  <w:style w:type="paragraph" w:styleId="CommentText">
    <w:name w:val="annotation text"/>
    <w:basedOn w:val="Normal"/>
    <w:link w:val="CommentTextChar"/>
    <w:uiPriority w:val="99"/>
    <w:semiHidden/>
    <w:unhideWhenUsed/>
    <w:rsid w:val="006A55EB"/>
  </w:style>
  <w:style w:type="character" w:customStyle="1" w:styleId="CommentTextChar">
    <w:name w:val="Comment Text Char"/>
    <w:basedOn w:val="DefaultParagraphFont"/>
    <w:link w:val="CommentText"/>
    <w:uiPriority w:val="99"/>
    <w:semiHidden/>
    <w:rsid w:val="006A55EB"/>
    <w:rPr>
      <w:rFonts w:ascii="Calibri" w:eastAsia="Times New Roman" w:hAnsi="Calibri" w:cs="Times New Roman"/>
      <w:sz w:val="24"/>
      <w:szCs w:val="24"/>
      <w:lang w:val="en-CA" w:eastAsia="en-CA"/>
    </w:rPr>
  </w:style>
  <w:style w:type="paragraph" w:styleId="CommentSubject">
    <w:name w:val="annotation subject"/>
    <w:basedOn w:val="CommentText"/>
    <w:next w:val="CommentText"/>
    <w:link w:val="CommentSubjectChar"/>
    <w:uiPriority w:val="99"/>
    <w:semiHidden/>
    <w:unhideWhenUsed/>
    <w:rsid w:val="006A55EB"/>
    <w:rPr>
      <w:b/>
      <w:bCs/>
      <w:sz w:val="20"/>
      <w:szCs w:val="20"/>
    </w:rPr>
  </w:style>
  <w:style w:type="character" w:customStyle="1" w:styleId="CommentSubjectChar">
    <w:name w:val="Comment Subject Char"/>
    <w:basedOn w:val="CommentTextChar"/>
    <w:link w:val="CommentSubject"/>
    <w:uiPriority w:val="99"/>
    <w:semiHidden/>
    <w:rsid w:val="006A55EB"/>
    <w:rPr>
      <w:rFonts w:ascii="Calibri" w:eastAsia="Times New Roman" w:hAnsi="Calibri" w:cs="Times New Roman"/>
      <w:b/>
      <w:bCs/>
      <w:sz w:val="20"/>
      <w:szCs w:val="20"/>
      <w:lang w:val="en-CA" w:eastAsia="en-CA"/>
    </w:rPr>
  </w:style>
  <w:style w:type="character" w:styleId="Hyperlink">
    <w:name w:val="Hyperlink"/>
    <w:basedOn w:val="DefaultParagraphFont"/>
    <w:uiPriority w:val="99"/>
    <w:unhideWhenUsed/>
    <w:rsid w:val="002C362E"/>
    <w:rPr>
      <w:color w:val="0000FF"/>
      <w:u w:val="single"/>
    </w:rPr>
  </w:style>
  <w:style w:type="paragraph" w:styleId="NormalWeb">
    <w:name w:val="Normal (Web)"/>
    <w:basedOn w:val="Normal"/>
    <w:uiPriority w:val="99"/>
    <w:semiHidden/>
    <w:unhideWhenUsed/>
    <w:rsid w:val="008C4EF7"/>
    <w:pPr>
      <w:spacing w:before="100" w:beforeAutospacing="1" w:after="100" w:afterAutospacing="1"/>
    </w:pPr>
  </w:style>
  <w:style w:type="paragraph" w:styleId="FootnoteText">
    <w:name w:val="footnote text"/>
    <w:basedOn w:val="Normal"/>
    <w:link w:val="FootnoteTextChar"/>
    <w:uiPriority w:val="99"/>
    <w:semiHidden/>
    <w:unhideWhenUsed/>
    <w:rsid w:val="00E54295"/>
    <w:rPr>
      <w:rFonts w:ascii="Calibri" w:eastAsia="Times New Roman" w:hAnsi="Calibri"/>
      <w:sz w:val="20"/>
      <w:szCs w:val="20"/>
      <w:lang w:val="en-CA" w:eastAsia="en-CA"/>
    </w:rPr>
  </w:style>
  <w:style w:type="character" w:customStyle="1" w:styleId="FootnoteTextChar">
    <w:name w:val="Footnote Text Char"/>
    <w:basedOn w:val="DefaultParagraphFont"/>
    <w:link w:val="FootnoteText"/>
    <w:uiPriority w:val="99"/>
    <w:semiHidden/>
    <w:rsid w:val="00E54295"/>
    <w:rPr>
      <w:rFonts w:ascii="Calibri" w:eastAsia="Times New Roman" w:hAnsi="Calibri" w:cs="Times New Roman"/>
      <w:sz w:val="20"/>
      <w:szCs w:val="20"/>
      <w:lang w:val="en-CA" w:eastAsia="en-CA"/>
    </w:rPr>
  </w:style>
  <w:style w:type="character" w:styleId="FootnoteReference">
    <w:name w:val="footnote reference"/>
    <w:basedOn w:val="DefaultParagraphFont"/>
    <w:uiPriority w:val="99"/>
    <w:semiHidden/>
    <w:unhideWhenUsed/>
    <w:rsid w:val="00E54295"/>
    <w:rPr>
      <w:vertAlign w:val="superscript"/>
    </w:rPr>
  </w:style>
  <w:style w:type="table" w:styleId="GridTable3">
    <w:name w:val="Grid Table 3"/>
    <w:basedOn w:val="TableNormal"/>
    <w:uiPriority w:val="48"/>
    <w:rsid w:val="00FD73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FD73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C3195C"/>
  </w:style>
  <w:style w:type="character" w:customStyle="1" w:styleId="Heading2Char">
    <w:name w:val="Heading 2 Char"/>
    <w:basedOn w:val="DefaultParagraphFont"/>
    <w:link w:val="Heading2"/>
    <w:uiPriority w:val="9"/>
    <w:rsid w:val="00F8034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8034C"/>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F803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34C"/>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F8034C"/>
    <w:rPr>
      <w:i/>
      <w:iCs/>
      <w:color w:val="404040" w:themeColor="text1" w:themeTint="BF"/>
    </w:rPr>
  </w:style>
  <w:style w:type="character" w:styleId="Emphasis">
    <w:name w:val="Emphasis"/>
    <w:basedOn w:val="DefaultParagraphFont"/>
    <w:uiPriority w:val="20"/>
    <w:qFormat/>
    <w:rsid w:val="00943C96"/>
    <w:rPr>
      <w:i/>
      <w:iCs/>
    </w:rPr>
  </w:style>
  <w:style w:type="paragraph" w:styleId="Subtitle">
    <w:name w:val="Subtitle"/>
    <w:basedOn w:val="Normal"/>
    <w:next w:val="Normal"/>
    <w:link w:val="SubtitleChar"/>
    <w:uiPriority w:val="11"/>
    <w:qFormat/>
    <w:rsid w:val="004D12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D12F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622">
      <w:bodyDiv w:val="1"/>
      <w:marLeft w:val="0"/>
      <w:marRight w:val="0"/>
      <w:marTop w:val="0"/>
      <w:marBottom w:val="0"/>
      <w:divBdr>
        <w:top w:val="none" w:sz="0" w:space="0" w:color="auto"/>
        <w:left w:val="none" w:sz="0" w:space="0" w:color="auto"/>
        <w:bottom w:val="none" w:sz="0" w:space="0" w:color="auto"/>
        <w:right w:val="none" w:sz="0" w:space="0" w:color="auto"/>
      </w:divBdr>
    </w:div>
    <w:div w:id="30500001">
      <w:bodyDiv w:val="1"/>
      <w:marLeft w:val="0"/>
      <w:marRight w:val="0"/>
      <w:marTop w:val="0"/>
      <w:marBottom w:val="0"/>
      <w:divBdr>
        <w:top w:val="none" w:sz="0" w:space="0" w:color="auto"/>
        <w:left w:val="none" w:sz="0" w:space="0" w:color="auto"/>
        <w:bottom w:val="none" w:sz="0" w:space="0" w:color="auto"/>
        <w:right w:val="none" w:sz="0" w:space="0" w:color="auto"/>
      </w:divBdr>
    </w:div>
    <w:div w:id="36584473">
      <w:bodyDiv w:val="1"/>
      <w:marLeft w:val="0"/>
      <w:marRight w:val="0"/>
      <w:marTop w:val="0"/>
      <w:marBottom w:val="0"/>
      <w:divBdr>
        <w:top w:val="none" w:sz="0" w:space="0" w:color="auto"/>
        <w:left w:val="none" w:sz="0" w:space="0" w:color="auto"/>
        <w:bottom w:val="none" w:sz="0" w:space="0" w:color="auto"/>
        <w:right w:val="none" w:sz="0" w:space="0" w:color="auto"/>
      </w:divBdr>
    </w:div>
    <w:div w:id="305010896">
      <w:bodyDiv w:val="1"/>
      <w:marLeft w:val="0"/>
      <w:marRight w:val="0"/>
      <w:marTop w:val="0"/>
      <w:marBottom w:val="0"/>
      <w:divBdr>
        <w:top w:val="none" w:sz="0" w:space="0" w:color="auto"/>
        <w:left w:val="none" w:sz="0" w:space="0" w:color="auto"/>
        <w:bottom w:val="none" w:sz="0" w:space="0" w:color="auto"/>
        <w:right w:val="none" w:sz="0" w:space="0" w:color="auto"/>
      </w:divBdr>
    </w:div>
    <w:div w:id="334502864">
      <w:bodyDiv w:val="1"/>
      <w:marLeft w:val="0"/>
      <w:marRight w:val="0"/>
      <w:marTop w:val="0"/>
      <w:marBottom w:val="0"/>
      <w:divBdr>
        <w:top w:val="none" w:sz="0" w:space="0" w:color="auto"/>
        <w:left w:val="none" w:sz="0" w:space="0" w:color="auto"/>
        <w:bottom w:val="none" w:sz="0" w:space="0" w:color="auto"/>
        <w:right w:val="none" w:sz="0" w:space="0" w:color="auto"/>
      </w:divBdr>
    </w:div>
    <w:div w:id="366219930">
      <w:bodyDiv w:val="1"/>
      <w:marLeft w:val="0"/>
      <w:marRight w:val="0"/>
      <w:marTop w:val="0"/>
      <w:marBottom w:val="0"/>
      <w:divBdr>
        <w:top w:val="none" w:sz="0" w:space="0" w:color="auto"/>
        <w:left w:val="none" w:sz="0" w:space="0" w:color="auto"/>
        <w:bottom w:val="none" w:sz="0" w:space="0" w:color="auto"/>
        <w:right w:val="none" w:sz="0" w:space="0" w:color="auto"/>
      </w:divBdr>
    </w:div>
    <w:div w:id="421803032">
      <w:bodyDiv w:val="1"/>
      <w:marLeft w:val="0"/>
      <w:marRight w:val="0"/>
      <w:marTop w:val="0"/>
      <w:marBottom w:val="0"/>
      <w:divBdr>
        <w:top w:val="none" w:sz="0" w:space="0" w:color="auto"/>
        <w:left w:val="none" w:sz="0" w:space="0" w:color="auto"/>
        <w:bottom w:val="none" w:sz="0" w:space="0" w:color="auto"/>
        <w:right w:val="none" w:sz="0" w:space="0" w:color="auto"/>
      </w:divBdr>
    </w:div>
    <w:div w:id="655108459">
      <w:bodyDiv w:val="1"/>
      <w:marLeft w:val="0"/>
      <w:marRight w:val="0"/>
      <w:marTop w:val="0"/>
      <w:marBottom w:val="0"/>
      <w:divBdr>
        <w:top w:val="none" w:sz="0" w:space="0" w:color="auto"/>
        <w:left w:val="none" w:sz="0" w:space="0" w:color="auto"/>
        <w:bottom w:val="none" w:sz="0" w:space="0" w:color="auto"/>
        <w:right w:val="none" w:sz="0" w:space="0" w:color="auto"/>
      </w:divBdr>
    </w:div>
    <w:div w:id="799151236">
      <w:bodyDiv w:val="1"/>
      <w:marLeft w:val="0"/>
      <w:marRight w:val="0"/>
      <w:marTop w:val="0"/>
      <w:marBottom w:val="0"/>
      <w:divBdr>
        <w:top w:val="none" w:sz="0" w:space="0" w:color="auto"/>
        <w:left w:val="none" w:sz="0" w:space="0" w:color="auto"/>
        <w:bottom w:val="none" w:sz="0" w:space="0" w:color="auto"/>
        <w:right w:val="none" w:sz="0" w:space="0" w:color="auto"/>
      </w:divBdr>
    </w:div>
    <w:div w:id="925072182">
      <w:bodyDiv w:val="1"/>
      <w:marLeft w:val="0"/>
      <w:marRight w:val="0"/>
      <w:marTop w:val="0"/>
      <w:marBottom w:val="0"/>
      <w:divBdr>
        <w:top w:val="none" w:sz="0" w:space="0" w:color="auto"/>
        <w:left w:val="none" w:sz="0" w:space="0" w:color="auto"/>
        <w:bottom w:val="none" w:sz="0" w:space="0" w:color="auto"/>
        <w:right w:val="none" w:sz="0" w:space="0" w:color="auto"/>
      </w:divBdr>
    </w:div>
    <w:div w:id="1074544516">
      <w:bodyDiv w:val="1"/>
      <w:marLeft w:val="0"/>
      <w:marRight w:val="0"/>
      <w:marTop w:val="0"/>
      <w:marBottom w:val="0"/>
      <w:divBdr>
        <w:top w:val="none" w:sz="0" w:space="0" w:color="auto"/>
        <w:left w:val="none" w:sz="0" w:space="0" w:color="auto"/>
        <w:bottom w:val="none" w:sz="0" w:space="0" w:color="auto"/>
        <w:right w:val="none" w:sz="0" w:space="0" w:color="auto"/>
      </w:divBdr>
    </w:div>
    <w:div w:id="1103720942">
      <w:bodyDiv w:val="1"/>
      <w:marLeft w:val="0"/>
      <w:marRight w:val="0"/>
      <w:marTop w:val="0"/>
      <w:marBottom w:val="0"/>
      <w:divBdr>
        <w:top w:val="none" w:sz="0" w:space="0" w:color="auto"/>
        <w:left w:val="none" w:sz="0" w:space="0" w:color="auto"/>
        <w:bottom w:val="none" w:sz="0" w:space="0" w:color="auto"/>
        <w:right w:val="none" w:sz="0" w:space="0" w:color="auto"/>
      </w:divBdr>
    </w:div>
    <w:div w:id="1217088641">
      <w:bodyDiv w:val="1"/>
      <w:marLeft w:val="0"/>
      <w:marRight w:val="0"/>
      <w:marTop w:val="0"/>
      <w:marBottom w:val="0"/>
      <w:divBdr>
        <w:top w:val="none" w:sz="0" w:space="0" w:color="auto"/>
        <w:left w:val="none" w:sz="0" w:space="0" w:color="auto"/>
        <w:bottom w:val="none" w:sz="0" w:space="0" w:color="auto"/>
        <w:right w:val="none" w:sz="0" w:space="0" w:color="auto"/>
      </w:divBdr>
    </w:div>
    <w:div w:id="1231161081">
      <w:bodyDiv w:val="1"/>
      <w:marLeft w:val="0"/>
      <w:marRight w:val="0"/>
      <w:marTop w:val="0"/>
      <w:marBottom w:val="0"/>
      <w:divBdr>
        <w:top w:val="none" w:sz="0" w:space="0" w:color="auto"/>
        <w:left w:val="none" w:sz="0" w:space="0" w:color="auto"/>
        <w:bottom w:val="none" w:sz="0" w:space="0" w:color="auto"/>
        <w:right w:val="none" w:sz="0" w:space="0" w:color="auto"/>
      </w:divBdr>
    </w:div>
    <w:div w:id="1283997966">
      <w:bodyDiv w:val="1"/>
      <w:marLeft w:val="0"/>
      <w:marRight w:val="0"/>
      <w:marTop w:val="0"/>
      <w:marBottom w:val="0"/>
      <w:divBdr>
        <w:top w:val="none" w:sz="0" w:space="0" w:color="auto"/>
        <w:left w:val="none" w:sz="0" w:space="0" w:color="auto"/>
        <w:bottom w:val="none" w:sz="0" w:space="0" w:color="auto"/>
        <w:right w:val="none" w:sz="0" w:space="0" w:color="auto"/>
      </w:divBdr>
    </w:div>
    <w:div w:id="1363360019">
      <w:bodyDiv w:val="1"/>
      <w:marLeft w:val="0"/>
      <w:marRight w:val="0"/>
      <w:marTop w:val="0"/>
      <w:marBottom w:val="0"/>
      <w:divBdr>
        <w:top w:val="none" w:sz="0" w:space="0" w:color="auto"/>
        <w:left w:val="none" w:sz="0" w:space="0" w:color="auto"/>
        <w:bottom w:val="none" w:sz="0" w:space="0" w:color="auto"/>
        <w:right w:val="none" w:sz="0" w:space="0" w:color="auto"/>
      </w:divBdr>
    </w:div>
    <w:div w:id="1408259581">
      <w:bodyDiv w:val="1"/>
      <w:marLeft w:val="0"/>
      <w:marRight w:val="0"/>
      <w:marTop w:val="0"/>
      <w:marBottom w:val="0"/>
      <w:divBdr>
        <w:top w:val="none" w:sz="0" w:space="0" w:color="auto"/>
        <w:left w:val="none" w:sz="0" w:space="0" w:color="auto"/>
        <w:bottom w:val="none" w:sz="0" w:space="0" w:color="auto"/>
        <w:right w:val="none" w:sz="0" w:space="0" w:color="auto"/>
      </w:divBdr>
    </w:div>
    <w:div w:id="1515529768">
      <w:bodyDiv w:val="1"/>
      <w:marLeft w:val="0"/>
      <w:marRight w:val="0"/>
      <w:marTop w:val="0"/>
      <w:marBottom w:val="0"/>
      <w:divBdr>
        <w:top w:val="none" w:sz="0" w:space="0" w:color="auto"/>
        <w:left w:val="none" w:sz="0" w:space="0" w:color="auto"/>
        <w:bottom w:val="none" w:sz="0" w:space="0" w:color="auto"/>
        <w:right w:val="none" w:sz="0" w:space="0" w:color="auto"/>
      </w:divBdr>
    </w:div>
    <w:div w:id="1521317163">
      <w:bodyDiv w:val="1"/>
      <w:marLeft w:val="0"/>
      <w:marRight w:val="0"/>
      <w:marTop w:val="0"/>
      <w:marBottom w:val="0"/>
      <w:divBdr>
        <w:top w:val="none" w:sz="0" w:space="0" w:color="auto"/>
        <w:left w:val="none" w:sz="0" w:space="0" w:color="auto"/>
        <w:bottom w:val="none" w:sz="0" w:space="0" w:color="auto"/>
        <w:right w:val="none" w:sz="0" w:space="0" w:color="auto"/>
      </w:divBdr>
    </w:div>
    <w:div w:id="1538353096">
      <w:bodyDiv w:val="1"/>
      <w:marLeft w:val="0"/>
      <w:marRight w:val="0"/>
      <w:marTop w:val="0"/>
      <w:marBottom w:val="0"/>
      <w:divBdr>
        <w:top w:val="none" w:sz="0" w:space="0" w:color="auto"/>
        <w:left w:val="none" w:sz="0" w:space="0" w:color="auto"/>
        <w:bottom w:val="none" w:sz="0" w:space="0" w:color="auto"/>
        <w:right w:val="none" w:sz="0" w:space="0" w:color="auto"/>
      </w:divBdr>
    </w:div>
    <w:div w:id="1561745673">
      <w:bodyDiv w:val="1"/>
      <w:marLeft w:val="0"/>
      <w:marRight w:val="0"/>
      <w:marTop w:val="0"/>
      <w:marBottom w:val="0"/>
      <w:divBdr>
        <w:top w:val="none" w:sz="0" w:space="0" w:color="auto"/>
        <w:left w:val="none" w:sz="0" w:space="0" w:color="auto"/>
        <w:bottom w:val="none" w:sz="0" w:space="0" w:color="auto"/>
        <w:right w:val="none" w:sz="0" w:space="0" w:color="auto"/>
      </w:divBdr>
    </w:div>
    <w:div w:id="1592737094">
      <w:bodyDiv w:val="1"/>
      <w:marLeft w:val="0"/>
      <w:marRight w:val="0"/>
      <w:marTop w:val="0"/>
      <w:marBottom w:val="0"/>
      <w:divBdr>
        <w:top w:val="none" w:sz="0" w:space="0" w:color="auto"/>
        <w:left w:val="none" w:sz="0" w:space="0" w:color="auto"/>
        <w:bottom w:val="none" w:sz="0" w:space="0" w:color="auto"/>
        <w:right w:val="none" w:sz="0" w:space="0" w:color="auto"/>
      </w:divBdr>
    </w:div>
    <w:div w:id="1597597294">
      <w:bodyDiv w:val="1"/>
      <w:marLeft w:val="0"/>
      <w:marRight w:val="0"/>
      <w:marTop w:val="0"/>
      <w:marBottom w:val="0"/>
      <w:divBdr>
        <w:top w:val="none" w:sz="0" w:space="0" w:color="auto"/>
        <w:left w:val="none" w:sz="0" w:space="0" w:color="auto"/>
        <w:bottom w:val="none" w:sz="0" w:space="0" w:color="auto"/>
        <w:right w:val="none" w:sz="0" w:space="0" w:color="auto"/>
      </w:divBdr>
    </w:div>
    <w:div w:id="1758550793">
      <w:bodyDiv w:val="1"/>
      <w:marLeft w:val="0"/>
      <w:marRight w:val="0"/>
      <w:marTop w:val="0"/>
      <w:marBottom w:val="0"/>
      <w:divBdr>
        <w:top w:val="none" w:sz="0" w:space="0" w:color="auto"/>
        <w:left w:val="none" w:sz="0" w:space="0" w:color="auto"/>
        <w:bottom w:val="none" w:sz="0" w:space="0" w:color="auto"/>
        <w:right w:val="none" w:sz="0" w:space="0" w:color="auto"/>
      </w:divBdr>
    </w:div>
    <w:div w:id="1758625633">
      <w:bodyDiv w:val="1"/>
      <w:marLeft w:val="0"/>
      <w:marRight w:val="0"/>
      <w:marTop w:val="0"/>
      <w:marBottom w:val="0"/>
      <w:divBdr>
        <w:top w:val="none" w:sz="0" w:space="0" w:color="auto"/>
        <w:left w:val="none" w:sz="0" w:space="0" w:color="auto"/>
        <w:bottom w:val="none" w:sz="0" w:space="0" w:color="auto"/>
        <w:right w:val="none" w:sz="0" w:space="0" w:color="auto"/>
      </w:divBdr>
    </w:div>
    <w:div w:id="1820926386">
      <w:bodyDiv w:val="1"/>
      <w:marLeft w:val="0"/>
      <w:marRight w:val="0"/>
      <w:marTop w:val="0"/>
      <w:marBottom w:val="0"/>
      <w:divBdr>
        <w:top w:val="none" w:sz="0" w:space="0" w:color="auto"/>
        <w:left w:val="none" w:sz="0" w:space="0" w:color="auto"/>
        <w:bottom w:val="none" w:sz="0" w:space="0" w:color="auto"/>
        <w:right w:val="none" w:sz="0" w:space="0" w:color="auto"/>
      </w:divBdr>
    </w:div>
    <w:div w:id="1947611802">
      <w:bodyDiv w:val="1"/>
      <w:marLeft w:val="0"/>
      <w:marRight w:val="0"/>
      <w:marTop w:val="0"/>
      <w:marBottom w:val="0"/>
      <w:divBdr>
        <w:top w:val="none" w:sz="0" w:space="0" w:color="auto"/>
        <w:left w:val="none" w:sz="0" w:space="0" w:color="auto"/>
        <w:bottom w:val="none" w:sz="0" w:space="0" w:color="auto"/>
        <w:right w:val="none" w:sz="0" w:space="0" w:color="auto"/>
      </w:divBdr>
    </w:div>
    <w:div w:id="1973171479">
      <w:bodyDiv w:val="1"/>
      <w:marLeft w:val="0"/>
      <w:marRight w:val="0"/>
      <w:marTop w:val="0"/>
      <w:marBottom w:val="0"/>
      <w:divBdr>
        <w:top w:val="none" w:sz="0" w:space="0" w:color="auto"/>
        <w:left w:val="none" w:sz="0" w:space="0" w:color="auto"/>
        <w:bottom w:val="none" w:sz="0" w:space="0" w:color="auto"/>
        <w:right w:val="none" w:sz="0" w:space="0" w:color="auto"/>
      </w:divBdr>
    </w:div>
    <w:div w:id="1976450921">
      <w:bodyDiv w:val="1"/>
      <w:marLeft w:val="0"/>
      <w:marRight w:val="0"/>
      <w:marTop w:val="0"/>
      <w:marBottom w:val="0"/>
      <w:divBdr>
        <w:top w:val="none" w:sz="0" w:space="0" w:color="auto"/>
        <w:left w:val="none" w:sz="0" w:space="0" w:color="auto"/>
        <w:bottom w:val="none" w:sz="0" w:space="0" w:color="auto"/>
        <w:right w:val="none" w:sz="0" w:space="0" w:color="auto"/>
      </w:divBdr>
    </w:div>
    <w:div w:id="1990748323">
      <w:bodyDiv w:val="1"/>
      <w:marLeft w:val="0"/>
      <w:marRight w:val="0"/>
      <w:marTop w:val="0"/>
      <w:marBottom w:val="0"/>
      <w:divBdr>
        <w:top w:val="none" w:sz="0" w:space="0" w:color="auto"/>
        <w:left w:val="none" w:sz="0" w:space="0" w:color="auto"/>
        <w:bottom w:val="none" w:sz="0" w:space="0" w:color="auto"/>
        <w:right w:val="none" w:sz="0" w:space="0" w:color="auto"/>
      </w:divBdr>
    </w:div>
    <w:div w:id="2105880094">
      <w:bodyDiv w:val="1"/>
      <w:marLeft w:val="0"/>
      <w:marRight w:val="0"/>
      <w:marTop w:val="0"/>
      <w:marBottom w:val="0"/>
      <w:divBdr>
        <w:top w:val="none" w:sz="0" w:space="0" w:color="auto"/>
        <w:left w:val="none" w:sz="0" w:space="0" w:color="auto"/>
        <w:bottom w:val="none" w:sz="0" w:space="0" w:color="auto"/>
        <w:right w:val="none" w:sz="0" w:space="0" w:color="auto"/>
      </w:divBdr>
    </w:div>
    <w:div w:id="2122147107">
      <w:bodyDiv w:val="1"/>
      <w:marLeft w:val="0"/>
      <w:marRight w:val="0"/>
      <w:marTop w:val="0"/>
      <w:marBottom w:val="0"/>
      <w:divBdr>
        <w:top w:val="none" w:sz="0" w:space="0" w:color="auto"/>
        <w:left w:val="none" w:sz="0" w:space="0" w:color="auto"/>
        <w:bottom w:val="none" w:sz="0" w:space="0" w:color="auto"/>
        <w:right w:val="none" w:sz="0" w:space="0" w:color="auto"/>
      </w:divBdr>
    </w:div>
    <w:div w:id="21323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400" b="1">
                <a:solidFill>
                  <a:sysClr val="windowText" lastClr="000000"/>
                </a:solidFill>
                <a:latin typeface="Arial" panose="020B0604020202020204" pitchFamily="34" charset="0"/>
                <a:cs typeface="Arial" panose="020B0604020202020204" pitchFamily="34" charset="0"/>
              </a:rPr>
              <a:t>Full-time</a:t>
            </a:r>
            <a:r>
              <a:rPr lang="en-US" sz="1400" b="1" baseline="0">
                <a:solidFill>
                  <a:sysClr val="windowText" lastClr="000000"/>
                </a:solidFill>
                <a:latin typeface="Arial" panose="020B0604020202020204" pitchFamily="34" charset="0"/>
                <a:cs typeface="Arial" panose="020B0604020202020204" pitchFamily="34" charset="0"/>
              </a:rPr>
              <a:t> Equivalent Enrolment</a:t>
            </a:r>
            <a:endParaRPr lang="en-US" sz="14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63397017233301"/>
          <c:y val="0.20002249718785101"/>
          <c:w val="0.88410530563524503"/>
          <c:h val="0.50428817491563505"/>
        </c:manualLayout>
      </c:layout>
      <c:bar3DChart>
        <c:barDir val="col"/>
        <c:grouping val="stacked"/>
        <c:varyColors val="0"/>
        <c:ser>
          <c:idx val="0"/>
          <c:order val="0"/>
          <c:tx>
            <c:strRef>
              <c:f>Sheet1!$B$1</c:f>
              <c:strCache>
                <c:ptCount val="1"/>
                <c:pt idx="0">
                  <c:v>Undergraduate</c:v>
                </c:pt>
              </c:strCache>
            </c:strRef>
          </c:tx>
          <c:spPr>
            <a:solidFill>
              <a:srgbClr val="154734"/>
            </a:solidFill>
            <a:ln>
              <a:noFill/>
            </a:ln>
            <a:effectLst/>
            <a:scene3d>
              <a:camera prst="orthographicFront"/>
              <a:lightRig rig="threePt" dir="t"/>
            </a:scene3d>
            <a:sp3d>
              <a:bevelT/>
              <a:bevelB/>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2016/2017 Actual</c:v>
                </c:pt>
                <c:pt idx="1">
                  <c:v>2017/2018 Actual</c:v>
                </c:pt>
                <c:pt idx="2">
                  <c:v>2018/2019 Actual</c:v>
                </c:pt>
                <c:pt idx="3">
                  <c:v>2019/2020 Budget</c:v>
                </c:pt>
                <c:pt idx="4">
                  <c:v>2019/2020 Actual</c:v>
                </c:pt>
              </c:strCache>
            </c:strRef>
          </c:cat>
          <c:val>
            <c:numRef>
              <c:f>Sheet1!$B$2:$B$6</c:f>
              <c:numCache>
                <c:formatCode>#,##0.00</c:formatCode>
                <c:ptCount val="5"/>
                <c:pt idx="0">
                  <c:v>7955.65</c:v>
                </c:pt>
                <c:pt idx="1">
                  <c:v>8500.2000000000007</c:v>
                </c:pt>
                <c:pt idx="2">
                  <c:v>9110</c:v>
                </c:pt>
                <c:pt idx="3">
                  <c:v>9431.1</c:v>
                </c:pt>
                <c:pt idx="4">
                  <c:v>9767.2999999999865</c:v>
                </c:pt>
              </c:numCache>
            </c:numRef>
          </c:val>
          <c:extLst>
            <c:ext xmlns:c16="http://schemas.microsoft.com/office/drawing/2014/chart" uri="{C3380CC4-5D6E-409C-BE32-E72D297353CC}">
              <c16:uniqueId val="{00000000-FE19-4FD7-BA99-FC3E2178F8DE}"/>
            </c:ext>
          </c:extLst>
        </c:ser>
        <c:ser>
          <c:idx val="1"/>
          <c:order val="1"/>
          <c:tx>
            <c:strRef>
              <c:f>Sheet1!$C$1</c:f>
              <c:strCache>
                <c:ptCount val="1"/>
                <c:pt idx="0">
                  <c:v>Graduate</c:v>
                </c:pt>
              </c:strCache>
            </c:strRef>
          </c:tx>
          <c:spPr>
            <a:solidFill>
              <a:srgbClr val="5B7F95"/>
            </a:solidFill>
            <a:ln>
              <a:noFill/>
            </a:ln>
            <a:effectLst/>
            <a:scene3d>
              <a:camera prst="orthographicFront"/>
              <a:lightRig rig="threePt" dir="t"/>
            </a:scene3d>
            <a:sp3d>
              <a:bevelT/>
              <a:bevelB/>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2016/2017 Actual</c:v>
                </c:pt>
                <c:pt idx="1">
                  <c:v>2017/2018 Actual</c:v>
                </c:pt>
                <c:pt idx="2">
                  <c:v>2018/2019 Actual</c:v>
                </c:pt>
                <c:pt idx="3">
                  <c:v>2019/2020 Budget</c:v>
                </c:pt>
                <c:pt idx="4">
                  <c:v>2019/2020 Actual</c:v>
                </c:pt>
              </c:strCache>
            </c:strRef>
          </c:cat>
          <c:val>
            <c:numRef>
              <c:f>Sheet1!$C$2:$C$6</c:f>
              <c:numCache>
                <c:formatCode>#,##0.00</c:formatCode>
                <c:ptCount val="5"/>
                <c:pt idx="0">
                  <c:v>399.8</c:v>
                </c:pt>
                <c:pt idx="1">
                  <c:v>460</c:v>
                </c:pt>
                <c:pt idx="2">
                  <c:v>539.79999999999995</c:v>
                </c:pt>
                <c:pt idx="3">
                  <c:v>539.79999999999995</c:v>
                </c:pt>
                <c:pt idx="4">
                  <c:v>581.29999999999995</c:v>
                </c:pt>
              </c:numCache>
            </c:numRef>
          </c:val>
          <c:extLst>
            <c:ext xmlns:c16="http://schemas.microsoft.com/office/drawing/2014/chart" uri="{C3380CC4-5D6E-409C-BE32-E72D297353CC}">
              <c16:uniqueId val="{00000001-FE19-4FD7-BA99-FC3E2178F8DE}"/>
            </c:ext>
          </c:extLst>
        </c:ser>
        <c:dLbls>
          <c:showLegendKey val="0"/>
          <c:showVal val="1"/>
          <c:showCatName val="0"/>
          <c:showSerName val="0"/>
          <c:showPercent val="0"/>
          <c:showBubbleSize val="0"/>
        </c:dLbls>
        <c:gapWidth val="75"/>
        <c:gapDepth val="100"/>
        <c:shape val="box"/>
        <c:axId val="894234160"/>
        <c:axId val="923195776"/>
        <c:axId val="0"/>
      </c:bar3DChart>
      <c:catAx>
        <c:axId val="894234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23195776"/>
        <c:crosses val="autoZero"/>
        <c:auto val="1"/>
        <c:lblAlgn val="ctr"/>
        <c:lblOffset val="100"/>
        <c:noMultiLvlLbl val="0"/>
      </c:catAx>
      <c:valAx>
        <c:axId val="92319577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94234160"/>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Expenses</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DE09-4412-9BCB-1DC44B19EDA6}"/>
              </c:ext>
            </c:extLst>
          </c:dPt>
          <c:dPt>
            <c:idx val="1"/>
            <c:bubble3D val="0"/>
            <c:explosion val="5"/>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DE09-4412-9BCB-1DC44B19EDA6}"/>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DE09-4412-9BCB-1DC44B19EDA6}"/>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DE09-4412-9BCB-1DC44B19EDA6}"/>
              </c:ext>
            </c:extLst>
          </c:dPt>
          <c:dLbls>
            <c:dLbl>
              <c:idx val="0"/>
              <c:layout>
                <c:manualLayout>
                  <c:x val="2.5931928687195901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E09-4412-9BCB-1DC44B19EDA6}"/>
                </c:ext>
              </c:extLst>
            </c:dLbl>
            <c:dLbl>
              <c:idx val="1"/>
              <c:layout>
                <c:manualLayout>
                  <c:x val="8.5078506191587098E-8"/>
                  <c:y val="-5.363984674329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565640194489499"/>
                      <c:h val="0.15689655172413799"/>
                    </c:manualLayout>
                  </c15:layout>
                </c:ext>
                <c:ext xmlns:c16="http://schemas.microsoft.com/office/drawing/2014/chart" uri="{C3380CC4-5D6E-409C-BE32-E72D297353CC}">
                  <c16:uniqueId val="{00000003-DE09-4412-9BCB-1DC44B19EDA6}"/>
                </c:ext>
              </c:extLst>
            </c:dLbl>
            <c:dLbl>
              <c:idx val="2"/>
              <c:layout>
                <c:manualLayout>
                  <c:x val="-3.2697541656563599E-2"/>
                  <c:y val="0.126436932452409"/>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062668827660699"/>
                      <c:h val="0.20536398467432901"/>
                    </c:manualLayout>
                  </c15:layout>
                </c:ext>
                <c:ext xmlns:c16="http://schemas.microsoft.com/office/drawing/2014/chart" uri="{C3380CC4-5D6E-409C-BE32-E72D297353CC}">
                  <c16:uniqueId val="{00000005-DE09-4412-9BCB-1DC44B19EDA6}"/>
                </c:ext>
              </c:extLst>
            </c:dLbl>
            <c:dLbl>
              <c:idx val="3"/>
              <c:layout>
                <c:manualLayout>
                  <c:x val="-2.1609855494157199E-2"/>
                  <c:y val="1.1494403716776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170186789860297"/>
                      <c:h val="0.20536398467432901"/>
                    </c:manualLayout>
                  </c15:layout>
                </c:ext>
                <c:ext xmlns:c16="http://schemas.microsoft.com/office/drawing/2014/chart" uri="{C3380CC4-5D6E-409C-BE32-E72D297353CC}">
                  <c16:uniqueId val="{00000007-DE09-4412-9BCB-1DC44B19EDA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Instructional staff</c:v>
                </c:pt>
                <c:pt idx="1">
                  <c:v>Non-instructional staff</c:v>
                </c:pt>
                <c:pt idx="2">
                  <c:v>Student financial aid and scholarships</c:v>
                </c:pt>
                <c:pt idx="3">
                  <c:v>Non-staff expense net of cost recoveries</c:v>
                </c:pt>
              </c:strCache>
            </c:strRef>
          </c:cat>
          <c:val>
            <c:numRef>
              <c:f>Sheet1!$B$2:$B$5</c:f>
              <c:numCache>
                <c:formatCode>General</c:formatCode>
                <c:ptCount val="4"/>
                <c:pt idx="0">
                  <c:v>72974</c:v>
                </c:pt>
                <c:pt idx="1">
                  <c:v>45301</c:v>
                </c:pt>
                <c:pt idx="2">
                  <c:v>10818</c:v>
                </c:pt>
                <c:pt idx="3">
                  <c:v>15437</c:v>
                </c:pt>
              </c:numCache>
            </c:numRef>
          </c:val>
          <c:extLst>
            <c:ext xmlns:c16="http://schemas.microsoft.com/office/drawing/2014/chart" uri="{C3380CC4-5D6E-409C-BE32-E72D297353CC}">
              <c16:uniqueId val="{00000008-DE09-4412-9BCB-1DC44B19EDA6}"/>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840433407362498E-2"/>
          <c:y val="8.4756041563918999E-2"/>
          <c:w val="0.89487751531058601"/>
          <c:h val="0.91435825921327896"/>
        </c:manualLayout>
      </c:layout>
      <c:pie3DChart>
        <c:varyColors val="1"/>
        <c:ser>
          <c:idx val="0"/>
          <c:order val="0"/>
          <c:tx>
            <c:strRef>
              <c:f>Sheet1!$B$1</c:f>
              <c:strCache>
                <c:ptCount val="1"/>
                <c:pt idx="0">
                  <c:v>Revenue</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1EC4-4992-9A7D-5F6FEE4CF7D5}"/>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1EC4-4992-9A7D-5F6FEE4CF7D5}"/>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1EC4-4992-9A7D-5F6FEE4CF7D5}"/>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1EC4-4992-9A7D-5F6FEE4CF7D5}"/>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1EC4-4992-9A7D-5F6FEE4CF7D5}"/>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Athletics</c:v>
                </c:pt>
                <c:pt idx="1">
                  <c:v>Housing</c:v>
                </c:pt>
                <c:pt idx="2">
                  <c:v>Dining</c:v>
                </c:pt>
                <c:pt idx="3">
                  <c:v>Colleges</c:v>
                </c:pt>
                <c:pt idx="4">
                  <c:v>Other</c:v>
                </c:pt>
              </c:strCache>
            </c:strRef>
          </c:cat>
          <c:val>
            <c:numRef>
              <c:f>Sheet1!$B$2:$B$6</c:f>
              <c:numCache>
                <c:formatCode>General</c:formatCode>
                <c:ptCount val="5"/>
                <c:pt idx="0">
                  <c:v>4421</c:v>
                </c:pt>
                <c:pt idx="1">
                  <c:v>14731</c:v>
                </c:pt>
                <c:pt idx="2">
                  <c:v>8785</c:v>
                </c:pt>
                <c:pt idx="3">
                  <c:v>2617</c:v>
                </c:pt>
                <c:pt idx="4">
                  <c:v>3452</c:v>
                </c:pt>
              </c:numCache>
            </c:numRef>
          </c:val>
          <c:extLst>
            <c:ext xmlns:c16="http://schemas.microsoft.com/office/drawing/2014/chart" uri="{C3380CC4-5D6E-409C-BE32-E72D297353CC}">
              <c16:uniqueId val="{0000000A-1EC4-4992-9A7D-5F6FEE4CF7D5}"/>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Full-time</a:t>
            </a:r>
            <a:r>
              <a:rPr lang="en-US" sz="1400" baseline="0" dirty="0">
                <a:solidFill>
                  <a:schemeClr val="tx1"/>
                </a:solidFill>
                <a:latin typeface="Arial" panose="020B0604020202020204" pitchFamily="34" charset="0"/>
                <a:cs typeface="Arial" panose="020B0604020202020204" pitchFamily="34" charset="0"/>
              </a:rPr>
              <a:t> Equivalent </a:t>
            </a:r>
            <a:r>
              <a:rPr lang="en-US" sz="1400" dirty="0">
                <a:solidFill>
                  <a:schemeClr val="tx1"/>
                </a:solidFill>
                <a:latin typeface="Arial" panose="020B0604020202020204" pitchFamily="34" charset="0"/>
                <a:cs typeface="Arial" panose="020B0604020202020204" pitchFamily="34" charset="0"/>
              </a:rPr>
              <a:t>Enrolment Projections</a:t>
            </a:r>
          </a:p>
          <a:p>
            <a:pPr>
              <a:defRPr sz="1400">
                <a:solidFill>
                  <a:schemeClr val="tx1"/>
                </a:solidFill>
                <a:latin typeface="Arial" panose="020B0604020202020204" pitchFamily="34" charset="0"/>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Total Enrolment</a:t>
            </a:r>
          </a:p>
        </c:rich>
      </c:tx>
      <c:layout>
        <c:manualLayout>
          <c:xMode val="edge"/>
          <c:yMode val="edge"/>
          <c:x val="0.18777777777777799"/>
          <c:y val="3.2488628979857001E-3"/>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371138703815901"/>
          <c:y val="0.124952817858044"/>
          <c:w val="0.88106450635978195"/>
          <c:h val="0.67357902137232795"/>
        </c:manualLayout>
      </c:layout>
      <c:bar3DChart>
        <c:barDir val="col"/>
        <c:grouping val="clustered"/>
        <c:varyColors val="0"/>
        <c:ser>
          <c:idx val="0"/>
          <c:order val="0"/>
          <c:tx>
            <c:strRef>
              <c:f>Sheet1!$B$1</c:f>
              <c:strCache>
                <c:ptCount val="1"/>
                <c:pt idx="0">
                  <c:v>Undergraduate FTEs</c:v>
                </c:pt>
              </c:strCache>
            </c:strRef>
          </c:tx>
          <c:spPr>
            <a:solidFill>
              <a:srgbClr val="5B7F95"/>
            </a:solidFill>
            <a:ln>
              <a:noFill/>
            </a:ln>
            <a:effectLst/>
            <a:scene3d>
              <a:camera prst="orthographicFront"/>
              <a:lightRig rig="threePt" dir="t"/>
            </a:scene3d>
            <a:sp3d>
              <a:bevelT/>
              <a:bevelB/>
            </a:sp3d>
          </c:spPr>
          <c:invertIfNegative val="0"/>
          <c:dPt>
            <c:idx val="3"/>
            <c:invertIfNegative val="0"/>
            <c:bubble3D val="0"/>
            <c:spPr>
              <a:solidFill>
                <a:srgbClr val="5B7F95"/>
              </a:solidFill>
              <a:ln>
                <a:noFill/>
              </a:ln>
              <a:effectLst/>
              <a:scene3d>
                <a:camera prst="orthographicFront"/>
                <a:lightRig rig="threePt" dir="t"/>
              </a:scene3d>
              <a:sp3d>
                <a:bevelT/>
                <a:bevelB/>
              </a:sp3d>
            </c:spPr>
            <c:extLst>
              <c:ext xmlns:c16="http://schemas.microsoft.com/office/drawing/2014/chart" uri="{C3380CC4-5D6E-409C-BE32-E72D297353CC}">
                <c16:uniqueId val="{00000001-3152-5648-8BB6-100EA85D1B14}"/>
              </c:ext>
            </c:extLst>
          </c:dPt>
          <c:dPt>
            <c:idx val="4"/>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3-3152-5648-8BB6-100EA85D1B14}"/>
              </c:ext>
            </c:extLst>
          </c:dPt>
          <c:dPt>
            <c:idx val="5"/>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5-3152-5648-8BB6-100EA85D1B14}"/>
              </c:ext>
            </c:extLst>
          </c:dPt>
          <c:dPt>
            <c:idx val="6"/>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7-5BED-E04B-AD53-90907C341A99}"/>
              </c:ext>
            </c:extLst>
          </c:dPt>
          <c:cat>
            <c:strRef>
              <c:f>Sheet1!$A$2:$A$8</c:f>
              <c:strCache>
                <c:ptCount val="7"/>
                <c:pt idx="0">
                  <c:v>2016/2017 Actual</c:v>
                </c:pt>
                <c:pt idx="1">
                  <c:v>2017/2018 Actual</c:v>
                </c:pt>
                <c:pt idx="2">
                  <c:v>2018/2019 Actual</c:v>
                </c:pt>
                <c:pt idx="3">
                  <c:v>2019/2020 Actual</c:v>
                </c:pt>
                <c:pt idx="4">
                  <c:v>2020/2021 Projection</c:v>
                </c:pt>
                <c:pt idx="5">
                  <c:v>2021/2022 Projection</c:v>
                </c:pt>
                <c:pt idx="6">
                  <c:v>2021/2022 Projection</c:v>
                </c:pt>
              </c:strCache>
            </c:strRef>
          </c:cat>
          <c:val>
            <c:numRef>
              <c:f>Sheet1!$B$2:$B$8</c:f>
              <c:numCache>
                <c:formatCode>General</c:formatCode>
                <c:ptCount val="7"/>
                <c:pt idx="0">
                  <c:v>7956</c:v>
                </c:pt>
                <c:pt idx="1">
                  <c:v>8500.2000000000007</c:v>
                </c:pt>
                <c:pt idx="2">
                  <c:v>9110</c:v>
                </c:pt>
                <c:pt idx="3">
                  <c:v>9767.2999999999902</c:v>
                </c:pt>
                <c:pt idx="4">
                  <c:v>9998.76</c:v>
                </c:pt>
                <c:pt idx="5">
                  <c:v>10236.68</c:v>
                </c:pt>
                <c:pt idx="6">
                  <c:v>10498.86</c:v>
                </c:pt>
              </c:numCache>
            </c:numRef>
          </c:val>
          <c:extLst>
            <c:ext xmlns:c16="http://schemas.microsoft.com/office/drawing/2014/chart" uri="{C3380CC4-5D6E-409C-BE32-E72D297353CC}">
              <c16:uniqueId val="{00000006-3152-5648-8BB6-100EA85D1B14}"/>
            </c:ext>
          </c:extLst>
        </c:ser>
        <c:ser>
          <c:idx val="1"/>
          <c:order val="1"/>
          <c:tx>
            <c:strRef>
              <c:f>Sheet1!$C$1</c:f>
              <c:strCache>
                <c:ptCount val="1"/>
                <c:pt idx="0">
                  <c:v>Graduate FTEs</c:v>
                </c:pt>
              </c:strCache>
            </c:strRef>
          </c:tx>
          <c:spPr>
            <a:solidFill>
              <a:schemeClr val="accent2"/>
            </a:solidFill>
            <a:ln>
              <a:noFill/>
            </a:ln>
            <a:effectLst/>
            <a:scene3d>
              <a:camera prst="orthographicFront"/>
              <a:lightRig rig="threePt" dir="t"/>
            </a:scene3d>
            <a:sp3d>
              <a:bevelT/>
              <a:bevelB/>
            </a:sp3d>
          </c:spPr>
          <c:invertIfNegative val="0"/>
          <c:dPt>
            <c:idx val="3"/>
            <c:invertIfNegative val="0"/>
            <c:bubble3D val="0"/>
            <c:spPr>
              <a:solidFill>
                <a:schemeClr val="accent2"/>
              </a:solidFill>
              <a:ln>
                <a:noFill/>
              </a:ln>
              <a:effectLst/>
              <a:scene3d>
                <a:camera prst="orthographicFront"/>
                <a:lightRig rig="threePt" dir="t"/>
              </a:scene3d>
              <a:sp3d>
                <a:bevelT/>
                <a:bevelB/>
              </a:sp3d>
            </c:spPr>
            <c:extLst>
              <c:ext xmlns:c16="http://schemas.microsoft.com/office/drawing/2014/chart" uri="{C3380CC4-5D6E-409C-BE32-E72D297353CC}">
                <c16:uniqueId val="{00000008-3152-5648-8BB6-100EA85D1B14}"/>
              </c:ext>
            </c:extLst>
          </c:dPt>
          <c:dPt>
            <c:idx val="4"/>
            <c:invertIfNegative val="0"/>
            <c:bubble3D val="0"/>
            <c:spPr>
              <a:pattFill prst="wdUp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A-3152-5648-8BB6-100EA85D1B14}"/>
              </c:ext>
            </c:extLst>
          </c:dPt>
          <c:dPt>
            <c:idx val="5"/>
            <c:invertIfNegative val="0"/>
            <c:bubble3D val="0"/>
            <c:spPr>
              <a:pattFill prst="wdUp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C-3152-5648-8BB6-100EA85D1B14}"/>
              </c:ext>
            </c:extLst>
          </c:dPt>
          <c:dPt>
            <c:idx val="6"/>
            <c:invertIfNegative val="0"/>
            <c:bubble3D val="0"/>
            <c:spPr>
              <a:pattFill prst="wdUp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F-5BED-E04B-AD53-90907C341A99}"/>
              </c:ext>
            </c:extLst>
          </c:dPt>
          <c:cat>
            <c:strRef>
              <c:f>Sheet1!$A$2:$A$8</c:f>
              <c:strCache>
                <c:ptCount val="7"/>
                <c:pt idx="0">
                  <c:v>2016/2017 Actual</c:v>
                </c:pt>
                <c:pt idx="1">
                  <c:v>2017/2018 Actual</c:v>
                </c:pt>
                <c:pt idx="2">
                  <c:v>2018/2019 Actual</c:v>
                </c:pt>
                <c:pt idx="3">
                  <c:v>2019/2020 Actual</c:v>
                </c:pt>
                <c:pt idx="4">
                  <c:v>2020/2021 Projection</c:v>
                </c:pt>
                <c:pt idx="5">
                  <c:v>2021/2022 Projection</c:v>
                </c:pt>
                <c:pt idx="6">
                  <c:v>2021/2022 Projection</c:v>
                </c:pt>
              </c:strCache>
            </c:strRef>
          </c:cat>
          <c:val>
            <c:numRef>
              <c:f>Sheet1!$C$2:$C$8</c:f>
              <c:numCache>
                <c:formatCode>General</c:formatCode>
                <c:ptCount val="7"/>
                <c:pt idx="0">
                  <c:v>399.8</c:v>
                </c:pt>
                <c:pt idx="1">
                  <c:v>460</c:v>
                </c:pt>
                <c:pt idx="2">
                  <c:v>539.79999999999995</c:v>
                </c:pt>
                <c:pt idx="3">
                  <c:v>581.29999999999995</c:v>
                </c:pt>
                <c:pt idx="4">
                  <c:v>581.29999999999995</c:v>
                </c:pt>
                <c:pt idx="5">
                  <c:v>581.29999999999995</c:v>
                </c:pt>
                <c:pt idx="6">
                  <c:v>581.29999999999995</c:v>
                </c:pt>
              </c:numCache>
            </c:numRef>
          </c:val>
          <c:extLst>
            <c:ext xmlns:c16="http://schemas.microsoft.com/office/drawing/2014/chart" uri="{C3380CC4-5D6E-409C-BE32-E72D297353CC}">
              <c16:uniqueId val="{0000000D-3152-5648-8BB6-100EA85D1B14}"/>
            </c:ext>
          </c:extLst>
        </c:ser>
        <c:ser>
          <c:idx val="2"/>
          <c:order val="2"/>
          <c:tx>
            <c:strRef>
              <c:f>Sheet1!$D$1</c:f>
              <c:strCache>
                <c:ptCount val="1"/>
                <c:pt idx="0">
                  <c:v>Total FTEs</c:v>
                </c:pt>
              </c:strCache>
            </c:strRef>
          </c:tx>
          <c:spPr>
            <a:solidFill>
              <a:srgbClr val="154734"/>
            </a:solidFill>
            <a:ln>
              <a:noFill/>
            </a:ln>
            <a:effectLst/>
            <a:scene3d>
              <a:camera prst="orthographicFront"/>
              <a:lightRig rig="threePt" dir="t"/>
            </a:scene3d>
            <a:sp3d>
              <a:bevelT/>
              <a:bevelB/>
            </a:sp3d>
          </c:spPr>
          <c:invertIfNegative val="0"/>
          <c:dPt>
            <c:idx val="3"/>
            <c:invertIfNegative val="0"/>
            <c:bubble3D val="0"/>
            <c:spPr>
              <a:solidFill>
                <a:srgbClr val="154734"/>
              </a:solidFill>
              <a:ln>
                <a:noFill/>
              </a:ln>
              <a:effectLst/>
              <a:scene3d>
                <a:camera prst="orthographicFront"/>
                <a:lightRig rig="threePt" dir="t"/>
              </a:scene3d>
              <a:sp3d>
                <a:bevelT/>
                <a:bevelB/>
              </a:sp3d>
            </c:spPr>
            <c:extLst>
              <c:ext xmlns:c16="http://schemas.microsoft.com/office/drawing/2014/chart" uri="{C3380CC4-5D6E-409C-BE32-E72D297353CC}">
                <c16:uniqueId val="{0000000F-3152-5648-8BB6-100EA85D1B14}"/>
              </c:ext>
            </c:extLst>
          </c:dPt>
          <c:dPt>
            <c:idx val="4"/>
            <c:invertIfNegative val="0"/>
            <c:bubble3D val="0"/>
            <c:spPr>
              <a:pattFill prst="wdDn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11-3152-5648-8BB6-100EA85D1B14}"/>
              </c:ext>
            </c:extLst>
          </c:dPt>
          <c:dPt>
            <c:idx val="5"/>
            <c:invertIfNegative val="0"/>
            <c:bubble3D val="0"/>
            <c:spPr>
              <a:pattFill prst="wdUp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13-3152-5648-8BB6-100EA85D1B14}"/>
              </c:ext>
            </c:extLst>
          </c:dPt>
          <c:dPt>
            <c:idx val="6"/>
            <c:invertIfNegative val="0"/>
            <c:bubble3D val="0"/>
            <c:spPr>
              <a:pattFill prst="wdUp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17-5BED-E04B-AD53-90907C341A99}"/>
              </c:ext>
            </c:extLst>
          </c:dPt>
          <c:dLbls>
            <c:dLbl>
              <c:idx val="2"/>
              <c:layout>
                <c:manualLayout>
                  <c:x val="-8.5470085470086294E-3"/>
                  <c:y val="-3.386868935442230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152-5648-8BB6-100EA85D1B14}"/>
                </c:ext>
              </c:extLst>
            </c:dLbl>
            <c:dLbl>
              <c:idx val="3"/>
              <c:layout>
                <c:manualLayout>
                  <c:x val="-1.48678132645408E-2"/>
                  <c:y val="-3.2124091213744498E-3"/>
                </c:manualLayout>
              </c:layout>
              <c:showLegendKey val="0"/>
              <c:showVal val="1"/>
              <c:showCatName val="0"/>
              <c:showSerName val="0"/>
              <c:showPercent val="0"/>
              <c:showBubbleSize val="0"/>
              <c:extLst>
                <c:ext xmlns:c15="http://schemas.microsoft.com/office/drawing/2012/chart" uri="{CE6537A1-D6FC-4f65-9D91-7224C49458BB}">
                  <c15:layout>
                    <c:manualLayout>
                      <c:w val="9.0305529125700404E-2"/>
                      <c:h val="5.4597268908637898E-2"/>
                    </c:manualLayout>
                  </c15:layout>
                </c:ext>
                <c:ext xmlns:c16="http://schemas.microsoft.com/office/drawing/2014/chart" uri="{C3380CC4-5D6E-409C-BE32-E72D297353CC}">
                  <c16:uniqueId val="{0000000F-3152-5648-8BB6-100EA85D1B14}"/>
                </c:ext>
              </c:extLst>
            </c:dLbl>
            <c:dLbl>
              <c:idx val="4"/>
              <c:layout>
                <c:manualLayout>
                  <c:x val="-1.9029495718363501E-2"/>
                  <c:y val="3.2488628979857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152-5648-8BB6-100EA85D1B14}"/>
                </c:ext>
              </c:extLst>
            </c:dLbl>
            <c:dLbl>
              <c:idx val="5"/>
              <c:layout>
                <c:manualLayout>
                  <c:x val="-2.32582725446666E-2"/>
                  <c:y val="-9.7465886939571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152-5648-8BB6-100EA85D1B14}"/>
                </c:ext>
              </c:extLst>
            </c:dLbl>
            <c:dLbl>
              <c:idx val="6"/>
              <c:layout>
                <c:manualLayout>
                  <c:x val="-2.74870493709694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BED-E04B-AD53-90907C341A99}"/>
                </c:ext>
              </c:extLst>
            </c:dLbl>
            <c:numFmt formatCode="#,##0" sourceLinked="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2016/2017 Actual</c:v>
                </c:pt>
                <c:pt idx="1">
                  <c:v>2017/2018 Actual</c:v>
                </c:pt>
                <c:pt idx="2">
                  <c:v>2018/2019 Actual</c:v>
                </c:pt>
                <c:pt idx="3">
                  <c:v>2019/2020 Actual</c:v>
                </c:pt>
                <c:pt idx="4">
                  <c:v>2020/2021 Projection</c:v>
                </c:pt>
                <c:pt idx="5">
                  <c:v>2021/2022 Projection</c:v>
                </c:pt>
                <c:pt idx="6">
                  <c:v>2021/2022 Projection</c:v>
                </c:pt>
              </c:strCache>
            </c:strRef>
          </c:cat>
          <c:val>
            <c:numRef>
              <c:f>Sheet1!$D$2:$D$8</c:f>
              <c:numCache>
                <c:formatCode>General</c:formatCode>
                <c:ptCount val="7"/>
                <c:pt idx="0">
                  <c:v>8356</c:v>
                </c:pt>
                <c:pt idx="1">
                  <c:v>8960</c:v>
                </c:pt>
                <c:pt idx="2">
                  <c:v>9650</c:v>
                </c:pt>
                <c:pt idx="3">
                  <c:v>10349</c:v>
                </c:pt>
                <c:pt idx="4">
                  <c:v>10580</c:v>
                </c:pt>
                <c:pt idx="5">
                  <c:v>10818</c:v>
                </c:pt>
                <c:pt idx="6">
                  <c:v>11080</c:v>
                </c:pt>
              </c:numCache>
            </c:numRef>
          </c:val>
          <c:extLst>
            <c:ext xmlns:c16="http://schemas.microsoft.com/office/drawing/2014/chart" uri="{C3380CC4-5D6E-409C-BE32-E72D297353CC}">
              <c16:uniqueId val="{00000014-3152-5648-8BB6-100EA85D1B14}"/>
            </c:ext>
          </c:extLst>
        </c:ser>
        <c:dLbls>
          <c:showLegendKey val="0"/>
          <c:showVal val="0"/>
          <c:showCatName val="0"/>
          <c:showSerName val="0"/>
          <c:showPercent val="0"/>
          <c:showBubbleSize val="0"/>
        </c:dLbls>
        <c:gapWidth val="150"/>
        <c:shape val="box"/>
        <c:axId val="906908912"/>
        <c:axId val="906104464"/>
        <c:axId val="0"/>
      </c:bar3DChart>
      <c:catAx>
        <c:axId val="90690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06104464"/>
        <c:crosses val="autoZero"/>
        <c:auto val="1"/>
        <c:lblAlgn val="ctr"/>
        <c:lblOffset val="100"/>
        <c:noMultiLvlLbl val="0"/>
      </c:catAx>
      <c:valAx>
        <c:axId val="906104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06908912"/>
        <c:crosses val="autoZero"/>
        <c:crossBetween val="between"/>
      </c:valAx>
      <c:spPr>
        <a:noFill/>
        <a:ln>
          <a:noFill/>
        </a:ln>
        <a:effectLst/>
      </c:spPr>
    </c:plotArea>
    <c:legend>
      <c:legendPos val="b"/>
      <c:layout>
        <c:manualLayout>
          <c:xMode val="edge"/>
          <c:yMode val="edge"/>
          <c:x val="0.20482853077797"/>
          <c:y val="0.94268777757227695"/>
          <c:w val="0.69720640689144597"/>
          <c:h val="5.731232344467070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i="0" baseline="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a:solidFill>
                  <a:schemeClr val="tx1"/>
                </a:solidFill>
                <a:latin typeface="Arial" panose="020B0604020202020204" pitchFamily="34" charset="0"/>
                <a:cs typeface="Arial" panose="020B0604020202020204" pitchFamily="34" charset="0"/>
              </a:rPr>
              <a:t>2020/2021</a:t>
            </a:r>
            <a:r>
              <a:rPr lang="en-US" sz="1400" b="1" baseline="0">
                <a:solidFill>
                  <a:schemeClr val="tx1"/>
                </a:solidFill>
                <a:latin typeface="Arial" panose="020B0604020202020204" pitchFamily="34" charset="0"/>
                <a:cs typeface="Arial" panose="020B0604020202020204" pitchFamily="34" charset="0"/>
              </a:rPr>
              <a:t> Budgeted Government Grants</a:t>
            </a:r>
            <a:endParaRPr lang="en-US" sz="1400" b="1">
              <a:solidFill>
                <a:schemeClr val="tx1"/>
              </a:solidFill>
              <a:latin typeface="Arial" panose="020B0604020202020204" pitchFamily="34" charset="0"/>
              <a:cs typeface="Arial" panose="020B0604020202020204" pitchFamily="34" charset="0"/>
            </a:endParaRPr>
          </a:p>
        </c:rich>
      </c:tx>
      <c:layout>
        <c:manualLayout>
          <c:xMode val="edge"/>
          <c:yMode val="edge"/>
          <c:x val="0.211283800280779"/>
          <c:y val="2.298850574712639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770432765671703E-3"/>
          <c:y val="0.191379612031255"/>
          <c:w val="0.99582295672343302"/>
          <c:h val="0.80554988318767895"/>
        </c:manualLayout>
      </c:layout>
      <c:pie3DChart>
        <c:varyColors val="1"/>
        <c:ser>
          <c:idx val="0"/>
          <c:order val="0"/>
          <c:tx>
            <c:strRef>
              <c:f>Sheet1!$B$1</c:f>
              <c:strCache>
                <c:ptCount val="1"/>
                <c:pt idx="0">
                  <c:v>Funding</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9B0D-024A-AAFE-07164BD9A06C}"/>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9B0D-024A-AAFE-07164BD9A06C}"/>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9B0D-024A-AAFE-07164BD9A06C}"/>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9B0D-024A-AAFE-07164BD9A06C}"/>
              </c:ext>
            </c:extLst>
          </c:dPt>
          <c:dLbls>
            <c:dLbl>
              <c:idx val="0"/>
              <c:layout>
                <c:manualLayout>
                  <c:x val="4.2262707357658698E-2"/>
                  <c:y val="-0.36499622891966099"/>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B0D-024A-AAFE-07164BD9A06C}"/>
                </c:ext>
              </c:extLst>
            </c:dLbl>
            <c:dLbl>
              <c:idx val="1"/>
              <c:layout>
                <c:manualLayout>
                  <c:x val="2.8322440087146E-2"/>
                  <c:y val="1.94184994117114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5521932307481"/>
                      <c:h val="0.21924035357649299"/>
                    </c:manualLayout>
                  </c15:layout>
                </c:ext>
                <c:ext xmlns:c16="http://schemas.microsoft.com/office/drawing/2014/chart" uri="{C3380CC4-5D6E-409C-BE32-E72D297353CC}">
                  <c16:uniqueId val="{00000005-9B0D-024A-AAFE-07164BD9A06C}"/>
                </c:ext>
              </c:extLst>
            </c:dLbl>
            <c:dLbl>
              <c:idx val="2"/>
              <c:layout>
                <c:manualLayout>
                  <c:x val="-3.55804298972432E-2"/>
                  <c:y val="5.21560020514676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3438663304342"/>
                      <c:h val="0.14276646453676001"/>
                    </c:manualLayout>
                  </c15:layout>
                </c:ext>
                <c:ext xmlns:c16="http://schemas.microsoft.com/office/drawing/2014/chart" uri="{C3380CC4-5D6E-409C-BE32-E72D297353CC}">
                  <c16:uniqueId val="{00000007-9B0D-024A-AAFE-07164BD9A06C}"/>
                </c:ext>
              </c:extLst>
            </c:dLbl>
            <c:dLbl>
              <c:idx val="3"/>
              <c:layout>
                <c:manualLayout>
                  <c:x val="0.21555143842313801"/>
                  <c:y val="3.28566687784715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712763226236699"/>
                      <c:h val="0.119778084523443"/>
                    </c:manualLayout>
                  </c15:layout>
                </c:ext>
                <c:ext xmlns:c16="http://schemas.microsoft.com/office/drawing/2014/chart" uri="{C3380CC4-5D6E-409C-BE32-E72D297353CC}">
                  <c16:uniqueId val="{00000009-9B0D-024A-AAFE-07164BD9A06C}"/>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Core Operating</c:v>
                </c:pt>
                <c:pt idx="1">
                  <c:v>Performance-Based</c:v>
                </c:pt>
                <c:pt idx="2">
                  <c:v>Special Purpose</c:v>
                </c:pt>
                <c:pt idx="3">
                  <c:v>Other Grants</c:v>
                </c:pt>
              </c:strCache>
            </c:strRef>
          </c:cat>
          <c:val>
            <c:numRef>
              <c:f>Sheet1!$B$2:$B$5</c:f>
              <c:numCache>
                <c:formatCode>_("$"* #,##0.0_);_("$"* \(#,##0.0\);_("$"* "-"??_);_(@_)</c:formatCode>
                <c:ptCount val="4"/>
                <c:pt idx="0">
                  <c:v>36.1</c:v>
                </c:pt>
                <c:pt idx="1">
                  <c:v>13.2</c:v>
                </c:pt>
                <c:pt idx="2">
                  <c:v>2.2999999999999998</c:v>
                </c:pt>
                <c:pt idx="3">
                  <c:v>2.9</c:v>
                </c:pt>
              </c:numCache>
            </c:numRef>
          </c:val>
          <c:extLst>
            <c:ext xmlns:c16="http://schemas.microsoft.com/office/drawing/2014/chart" uri="{C3380CC4-5D6E-409C-BE32-E72D297353CC}">
              <c16:uniqueId val="{0000000A-9B0D-024A-AAFE-07164BD9A06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Arial" panose="020B0604020202020204" pitchFamily="34" charset="0"/>
                <a:cs typeface="Arial" panose="020B0604020202020204" pitchFamily="34" charset="0"/>
              </a:rPr>
              <a:t>2020/2021 Budgeted Government Grants </a:t>
            </a:r>
          </a:p>
          <a:p>
            <a:pPr>
              <a:defRPr/>
            </a:pPr>
            <a:r>
              <a:rPr lang="en-US" b="1">
                <a:solidFill>
                  <a:sysClr val="windowText" lastClr="000000"/>
                </a:solidFill>
                <a:latin typeface="Arial" panose="020B0604020202020204" pitchFamily="34" charset="0"/>
                <a:cs typeface="Arial" panose="020B0604020202020204" pitchFamily="34" charset="0"/>
              </a:rPr>
              <a:t>Compared to 2019/2020 Budget </a:t>
            </a:r>
          </a:p>
          <a:p>
            <a:pPr>
              <a:defRPr/>
            </a:pPr>
            <a:r>
              <a:rPr lang="en-US" b="1">
                <a:solidFill>
                  <a:sysClr val="windowText" lastClr="000000"/>
                </a:solidFill>
                <a:latin typeface="Arial" panose="020B0604020202020204" pitchFamily="34" charset="0"/>
                <a:cs typeface="Arial" panose="020B0604020202020204" pitchFamily="34" charset="0"/>
              </a:rPr>
              <a:t>(in millions)</a:t>
            </a:r>
          </a:p>
        </c:rich>
      </c:tx>
      <c:layout>
        <c:manualLayout>
          <c:xMode val="edge"/>
          <c:yMode val="edge"/>
          <c:x val="0.22861156174573699"/>
          <c:y val="2.309468822170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915684957984901"/>
          <c:y val="0.22738095238095199"/>
          <c:w val="0.62044582121033298"/>
          <c:h val="0.54988482963879004"/>
        </c:manualLayout>
      </c:layout>
      <c:barChart>
        <c:barDir val="bar"/>
        <c:grouping val="clustered"/>
        <c:varyColors val="0"/>
        <c:ser>
          <c:idx val="0"/>
          <c:order val="0"/>
          <c:tx>
            <c:strRef>
              <c:f>Sheet1!$B$1</c:f>
              <c:strCache>
                <c:ptCount val="1"/>
                <c:pt idx="0">
                  <c:v>2019/2020 Budget</c:v>
                </c:pt>
              </c:strCache>
            </c:strRef>
          </c:tx>
          <c:spPr>
            <a:solidFill>
              <a:srgbClr val="5B7F95">
                <a:alpha val="80000"/>
              </a:srgbClr>
            </a:solidFill>
            <a:ln>
              <a:noFill/>
            </a:ln>
            <a:effectLst/>
            <a:scene3d>
              <a:camera prst="orthographicFront"/>
              <a:lightRig rig="threePt" dir="t"/>
            </a:scene3d>
            <a:sp3d>
              <a:bevelT/>
              <a:bevelB/>
            </a:sp3d>
          </c:spPr>
          <c:invertIfNegative val="0"/>
          <c:cat>
            <c:strRef>
              <c:f>Sheet1!$A$2:$A$6</c:f>
              <c:strCache>
                <c:ptCount val="5"/>
                <c:pt idx="0">
                  <c:v>Other Grants</c:v>
                </c:pt>
                <c:pt idx="1">
                  <c:v>Special Purpose Grants</c:v>
                </c:pt>
                <c:pt idx="2">
                  <c:v>Differentiation Grant</c:v>
                </c:pt>
                <c:pt idx="3">
                  <c:v>Enrolment Growth Grant</c:v>
                </c:pt>
                <c:pt idx="4">
                  <c:v>Core Operating Grant</c:v>
                </c:pt>
              </c:strCache>
            </c:strRef>
          </c:cat>
          <c:val>
            <c:numRef>
              <c:f>Sheet1!$B$2:$B$6</c:f>
              <c:numCache>
                <c:formatCode>General</c:formatCode>
                <c:ptCount val="5"/>
                <c:pt idx="0">
                  <c:v>3.1459999999999999</c:v>
                </c:pt>
                <c:pt idx="1">
                  <c:v>2.254</c:v>
                </c:pt>
                <c:pt idx="2">
                  <c:v>6.2370000000000001</c:v>
                </c:pt>
                <c:pt idx="3">
                  <c:v>7.8519999999999976</c:v>
                </c:pt>
                <c:pt idx="4">
                  <c:v>43.103000000000002</c:v>
                </c:pt>
              </c:numCache>
            </c:numRef>
          </c:val>
          <c:extLst>
            <c:ext xmlns:c16="http://schemas.microsoft.com/office/drawing/2014/chart" uri="{C3380CC4-5D6E-409C-BE32-E72D297353CC}">
              <c16:uniqueId val="{00000000-CD9E-4934-B331-D362BE95E76D}"/>
            </c:ext>
          </c:extLst>
        </c:ser>
        <c:ser>
          <c:idx val="1"/>
          <c:order val="1"/>
          <c:tx>
            <c:strRef>
              <c:f>Sheet1!$C$1</c:f>
              <c:strCache>
                <c:ptCount val="1"/>
                <c:pt idx="0">
                  <c:v>2020/2021 Budget</c:v>
                </c:pt>
              </c:strCache>
            </c:strRef>
          </c:tx>
          <c:spPr>
            <a:solidFill>
              <a:srgbClr val="154734"/>
            </a:solidFill>
            <a:ln>
              <a:noFill/>
            </a:ln>
            <a:effectLst/>
            <a:scene3d>
              <a:camera prst="orthographicFront"/>
              <a:lightRig rig="threePt" dir="t"/>
            </a:scene3d>
            <a:sp3d>
              <a:bevelT/>
              <a:bevelB/>
            </a:sp3d>
          </c:spPr>
          <c:invertIfNegative val="0"/>
          <c:cat>
            <c:strRef>
              <c:f>Sheet1!$A$2:$A$6</c:f>
              <c:strCache>
                <c:ptCount val="5"/>
                <c:pt idx="0">
                  <c:v>Other Grants</c:v>
                </c:pt>
                <c:pt idx="1">
                  <c:v>Special Purpose Grants</c:v>
                </c:pt>
                <c:pt idx="2">
                  <c:v>Differentiation Grant</c:v>
                </c:pt>
                <c:pt idx="3">
                  <c:v>Enrolment Growth Grant</c:v>
                </c:pt>
                <c:pt idx="4">
                  <c:v>Core Operating Grant</c:v>
                </c:pt>
              </c:strCache>
            </c:strRef>
          </c:cat>
          <c:val>
            <c:numRef>
              <c:f>Sheet1!$C$2:$C$6</c:f>
              <c:numCache>
                <c:formatCode>General</c:formatCode>
                <c:ptCount val="5"/>
                <c:pt idx="0">
                  <c:v>2.9</c:v>
                </c:pt>
                <c:pt idx="1">
                  <c:v>2.2999999999999998</c:v>
                </c:pt>
                <c:pt idx="2">
                  <c:v>13.2</c:v>
                </c:pt>
                <c:pt idx="3">
                  <c:v>0</c:v>
                </c:pt>
                <c:pt idx="4">
                  <c:v>36.1</c:v>
                </c:pt>
              </c:numCache>
            </c:numRef>
          </c:val>
          <c:extLst>
            <c:ext xmlns:c16="http://schemas.microsoft.com/office/drawing/2014/chart" uri="{C3380CC4-5D6E-409C-BE32-E72D297353CC}">
              <c16:uniqueId val="{00000001-CD9E-4934-B331-D362BE95E76D}"/>
            </c:ext>
          </c:extLst>
        </c:ser>
        <c:dLbls>
          <c:showLegendKey val="0"/>
          <c:showVal val="0"/>
          <c:showCatName val="0"/>
          <c:showSerName val="0"/>
          <c:showPercent val="0"/>
          <c:showBubbleSize val="0"/>
        </c:dLbls>
        <c:gapWidth val="60"/>
        <c:axId val="911028000"/>
        <c:axId val="789969264"/>
      </c:barChart>
      <c:catAx>
        <c:axId val="911028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9969264"/>
        <c:crosses val="autoZero"/>
        <c:auto val="1"/>
        <c:lblAlgn val="ctr"/>
        <c:lblOffset val="100"/>
        <c:noMultiLvlLbl val="0"/>
      </c:catAx>
      <c:valAx>
        <c:axId val="789969264"/>
        <c:scaling>
          <c:orientation val="minMax"/>
        </c:scaling>
        <c:delete val="0"/>
        <c:axPos val="b"/>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11028000"/>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dirty="0">
                <a:solidFill>
                  <a:schemeClr val="tx1"/>
                </a:solidFill>
                <a:latin typeface="Arial" panose="020B0604020202020204" pitchFamily="34" charset="0"/>
                <a:cs typeface="Arial" panose="020B0604020202020204" pitchFamily="34" charset="0"/>
              </a:rPr>
              <a:t>2020/2021</a:t>
            </a:r>
            <a:r>
              <a:rPr lang="en-US" sz="1400" b="1" baseline="0" dirty="0">
                <a:solidFill>
                  <a:schemeClr val="tx1"/>
                </a:solidFill>
                <a:latin typeface="Arial" panose="020B0604020202020204" pitchFamily="34" charset="0"/>
                <a:cs typeface="Arial" panose="020B0604020202020204" pitchFamily="34" charset="0"/>
              </a:rPr>
              <a:t> </a:t>
            </a:r>
            <a:r>
              <a:rPr lang="en-US" sz="1400" b="1" dirty="0">
                <a:solidFill>
                  <a:schemeClr val="tx1"/>
                </a:solidFill>
                <a:latin typeface="Arial" panose="020B0604020202020204" pitchFamily="34" charset="0"/>
                <a:cs typeface="Arial" panose="020B0604020202020204" pitchFamily="34" charset="0"/>
              </a:rPr>
              <a:t>Budgeted Tuition Fees Revenue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581725343265698E-2"/>
          <c:y val="0.25163277136370199"/>
          <c:w val="0.91518340375834695"/>
          <c:h val="0.71843087290468999"/>
        </c:manualLayout>
      </c:layout>
      <c:pie3DChart>
        <c:varyColors val="1"/>
        <c:ser>
          <c:idx val="0"/>
          <c:order val="0"/>
          <c:tx>
            <c:strRef>
              <c:f>Sheet1!$B$1</c:f>
              <c:strCache>
                <c:ptCount val="1"/>
                <c:pt idx="0">
                  <c:v>Funding</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78AE-456D-AD89-0A2D0DD73E00}"/>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78AE-456D-AD89-0A2D0DD73E00}"/>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78AE-456D-AD89-0A2D0DD73E00}"/>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78AE-456D-AD89-0A2D0DD73E00}"/>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78AE-456D-AD89-0A2D0DD73E00}"/>
              </c:ext>
            </c:extLst>
          </c:dPt>
          <c:dLbls>
            <c:dLbl>
              <c:idx val="0"/>
              <c:layout>
                <c:manualLayout>
                  <c:x val="3.2652981052765997E-2"/>
                  <c:y val="-0.13014885048394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928190220376"/>
                      <c:h val="0.22615882273311799"/>
                    </c:manualLayout>
                  </c15:layout>
                </c:ext>
                <c:ext xmlns:c16="http://schemas.microsoft.com/office/drawing/2014/chart" uri="{C3380CC4-5D6E-409C-BE32-E72D297353CC}">
                  <c16:uniqueId val="{00000001-78AE-456D-AD89-0A2D0DD73E00}"/>
                </c:ext>
              </c:extLst>
            </c:dLbl>
            <c:dLbl>
              <c:idx val="1"/>
              <c:layout>
                <c:manualLayout>
                  <c:x val="-1.5890763888377402E-2"/>
                  <c:y val="-6.78660063623851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033184462793401"/>
                      <c:h val="0.22332902781851399"/>
                    </c:manualLayout>
                  </c15:layout>
                </c:ext>
                <c:ext xmlns:c16="http://schemas.microsoft.com/office/drawing/2014/chart" uri="{C3380CC4-5D6E-409C-BE32-E72D297353CC}">
                  <c16:uniqueId val="{00000003-78AE-456D-AD89-0A2D0DD73E00}"/>
                </c:ext>
              </c:extLst>
            </c:dLbl>
            <c:dLbl>
              <c:idx val="2"/>
              <c:layout>
                <c:manualLayout>
                  <c:x val="-1.8585819896928198E-2"/>
                  <c:y val="-3.9692992351600702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53444522236199"/>
                      <c:h val="0.17079648029222999"/>
                    </c:manualLayout>
                  </c15:layout>
                </c:ext>
                <c:ext xmlns:c16="http://schemas.microsoft.com/office/drawing/2014/chart" uri="{C3380CC4-5D6E-409C-BE32-E72D297353CC}">
                  <c16:uniqueId val="{00000005-78AE-456D-AD89-0A2D0DD73E00}"/>
                </c:ext>
              </c:extLst>
            </c:dLbl>
            <c:dLbl>
              <c:idx val="3"/>
              <c:layout>
                <c:manualLayout>
                  <c:x val="0.24321828807881701"/>
                  <c:y val="5.064187893418770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802830422623701"/>
                      <c:h val="0.173242165467139"/>
                    </c:manualLayout>
                  </c15:layout>
                </c:ext>
                <c:ext xmlns:c16="http://schemas.microsoft.com/office/drawing/2014/chart" uri="{C3380CC4-5D6E-409C-BE32-E72D297353CC}">
                  <c16:uniqueId val="{00000007-78AE-456D-AD89-0A2D0DD73E00}"/>
                </c:ext>
              </c:extLst>
            </c:dLbl>
            <c:dLbl>
              <c:idx val="4"/>
              <c:layout>
                <c:manualLayout>
                  <c:x val="9.2574176490740998E-2"/>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8650312242596"/>
                      <c:h val="0.119778174593194"/>
                    </c:manualLayout>
                  </c15:layout>
                </c:ext>
                <c:ext xmlns:c16="http://schemas.microsoft.com/office/drawing/2014/chart" uri="{C3380CC4-5D6E-409C-BE32-E72D297353CC}">
                  <c16:uniqueId val="{00000009-78AE-456D-AD89-0A2D0DD73E00}"/>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Domestic Undergraduate</c:v>
                </c:pt>
                <c:pt idx="1">
                  <c:v>Domestic Graduate</c:v>
                </c:pt>
                <c:pt idx="2">
                  <c:v>International Undergraduate</c:v>
                </c:pt>
                <c:pt idx="3">
                  <c:v>International Graduate</c:v>
                </c:pt>
              </c:strCache>
            </c:strRef>
          </c:cat>
          <c:val>
            <c:numRef>
              <c:f>Sheet1!$B$2:$B$5</c:f>
              <c:numCache>
                <c:formatCode>General</c:formatCode>
                <c:ptCount val="4"/>
                <c:pt idx="0">
                  <c:v>58</c:v>
                </c:pt>
                <c:pt idx="1">
                  <c:v>3.9</c:v>
                </c:pt>
                <c:pt idx="2">
                  <c:v>21.3</c:v>
                </c:pt>
                <c:pt idx="3">
                  <c:v>4</c:v>
                </c:pt>
              </c:numCache>
            </c:numRef>
          </c:val>
          <c:extLst>
            <c:ext xmlns:c16="http://schemas.microsoft.com/office/drawing/2014/chart" uri="{C3380CC4-5D6E-409C-BE32-E72D297353CC}">
              <c16:uniqueId val="{0000000A-78AE-456D-AD89-0A2D0DD73E0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ysClr val="windowText" lastClr="000000"/>
                </a:solidFill>
                <a:latin typeface="Arial" panose="020B0604020202020204" pitchFamily="34" charset="0"/>
                <a:cs typeface="Arial" panose="020B0604020202020204" pitchFamily="34" charset="0"/>
              </a:rPr>
              <a:t>2020/2021 Budgeted Tuition</a:t>
            </a:r>
            <a:r>
              <a:rPr lang="en-US" sz="1400" b="1" baseline="0">
                <a:solidFill>
                  <a:sysClr val="windowText" lastClr="000000"/>
                </a:solidFill>
                <a:latin typeface="Arial" panose="020B0604020202020204" pitchFamily="34" charset="0"/>
                <a:cs typeface="Arial" panose="020B0604020202020204" pitchFamily="34" charset="0"/>
              </a:rPr>
              <a:t> Fees Revenue</a:t>
            </a:r>
            <a:r>
              <a:rPr lang="en-US" sz="1400" b="1">
                <a:solidFill>
                  <a:sysClr val="windowText" lastClr="000000"/>
                </a:solidFill>
                <a:latin typeface="Arial" panose="020B0604020202020204" pitchFamily="34" charset="0"/>
                <a:cs typeface="Arial" panose="020B0604020202020204" pitchFamily="34" charset="0"/>
              </a:rPr>
              <a:t> </a:t>
            </a:r>
          </a:p>
          <a:p>
            <a:pPr>
              <a:defRPr/>
            </a:pPr>
            <a:r>
              <a:rPr lang="en-US" sz="1400" b="1">
                <a:solidFill>
                  <a:sysClr val="windowText" lastClr="000000"/>
                </a:solidFill>
                <a:latin typeface="Arial" panose="020B0604020202020204" pitchFamily="34" charset="0"/>
                <a:cs typeface="Arial" panose="020B0604020202020204" pitchFamily="34" charset="0"/>
              </a:rPr>
              <a:t>Compared to 2020/2021 Budget </a:t>
            </a:r>
          </a:p>
          <a:p>
            <a:pPr>
              <a:defRPr/>
            </a:pPr>
            <a:r>
              <a:rPr lang="en-US" sz="1400" b="1">
                <a:solidFill>
                  <a:sysClr val="windowText" lastClr="000000"/>
                </a:solidFill>
                <a:latin typeface="Arial" panose="020B0604020202020204" pitchFamily="34" charset="0"/>
                <a:cs typeface="Arial" panose="020B0604020202020204" pitchFamily="34" charset="0"/>
              </a:rPr>
              <a:t>(in millions)</a:t>
            </a:r>
          </a:p>
        </c:rich>
      </c:tx>
      <c:layout>
        <c:manualLayout>
          <c:xMode val="edge"/>
          <c:yMode val="edge"/>
          <c:x val="0.22861156174573699"/>
          <c:y val="2.309468822170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7325947237364598"/>
          <c:y val="0.22738095238095199"/>
          <c:w val="0.55634329362675805"/>
          <c:h val="0.54988482963879004"/>
        </c:manualLayout>
      </c:layout>
      <c:barChart>
        <c:barDir val="bar"/>
        <c:grouping val="clustered"/>
        <c:varyColors val="0"/>
        <c:ser>
          <c:idx val="0"/>
          <c:order val="0"/>
          <c:tx>
            <c:strRef>
              <c:f>Sheet1!$B$1</c:f>
              <c:strCache>
                <c:ptCount val="1"/>
                <c:pt idx="0">
                  <c:v>2019/2020 Budget</c:v>
                </c:pt>
              </c:strCache>
            </c:strRef>
          </c:tx>
          <c:spPr>
            <a:solidFill>
              <a:srgbClr val="5B7F95">
                <a:alpha val="80000"/>
              </a:srgbClr>
            </a:solidFill>
            <a:ln>
              <a:noFill/>
            </a:ln>
            <a:effectLst/>
            <a:scene3d>
              <a:camera prst="orthographicFront"/>
              <a:lightRig rig="threePt" dir="t"/>
            </a:scene3d>
            <a:sp3d>
              <a:bevelT/>
              <a:bevelB/>
            </a:sp3d>
          </c:spPr>
          <c:invertIfNegative val="0"/>
          <c:cat>
            <c:strRef>
              <c:f>Sheet1!$A$2:$A$5</c:f>
              <c:strCache>
                <c:ptCount val="4"/>
                <c:pt idx="0">
                  <c:v>International Graduate</c:v>
                </c:pt>
                <c:pt idx="1">
                  <c:v>International Undergraduate</c:v>
                </c:pt>
                <c:pt idx="2">
                  <c:v>Domestic Graduate</c:v>
                </c:pt>
                <c:pt idx="3">
                  <c:v>Domestic Undergraduate</c:v>
                </c:pt>
              </c:strCache>
            </c:strRef>
          </c:cat>
          <c:val>
            <c:numRef>
              <c:f>Sheet1!$B$2:$B$5</c:f>
              <c:numCache>
                <c:formatCode>General</c:formatCode>
                <c:ptCount val="4"/>
                <c:pt idx="0">
                  <c:v>2.758</c:v>
                </c:pt>
                <c:pt idx="1">
                  <c:v>14.909000000000001</c:v>
                </c:pt>
                <c:pt idx="2">
                  <c:v>3.915</c:v>
                </c:pt>
                <c:pt idx="3">
                  <c:v>53.908000000000001</c:v>
                </c:pt>
              </c:numCache>
            </c:numRef>
          </c:val>
          <c:extLst>
            <c:ext xmlns:c16="http://schemas.microsoft.com/office/drawing/2014/chart" uri="{C3380CC4-5D6E-409C-BE32-E72D297353CC}">
              <c16:uniqueId val="{00000000-BFE8-44A5-AC69-8386A56ED20A}"/>
            </c:ext>
          </c:extLst>
        </c:ser>
        <c:ser>
          <c:idx val="1"/>
          <c:order val="1"/>
          <c:tx>
            <c:strRef>
              <c:f>Sheet1!$C$1</c:f>
              <c:strCache>
                <c:ptCount val="1"/>
                <c:pt idx="0">
                  <c:v>2020/2021 Budget</c:v>
                </c:pt>
              </c:strCache>
            </c:strRef>
          </c:tx>
          <c:spPr>
            <a:solidFill>
              <a:srgbClr val="154734"/>
            </a:solidFill>
            <a:ln>
              <a:noFill/>
            </a:ln>
            <a:effectLst/>
            <a:scene3d>
              <a:camera prst="orthographicFront"/>
              <a:lightRig rig="threePt" dir="t"/>
            </a:scene3d>
            <a:sp3d>
              <a:bevelT/>
              <a:bevelB/>
            </a:sp3d>
          </c:spPr>
          <c:invertIfNegative val="0"/>
          <c:cat>
            <c:strRef>
              <c:f>Sheet1!$A$2:$A$5</c:f>
              <c:strCache>
                <c:ptCount val="4"/>
                <c:pt idx="0">
                  <c:v>International Graduate</c:v>
                </c:pt>
                <c:pt idx="1">
                  <c:v>International Undergraduate</c:v>
                </c:pt>
                <c:pt idx="2">
                  <c:v>Domestic Graduate</c:v>
                </c:pt>
                <c:pt idx="3">
                  <c:v>Domestic Undergraduate</c:v>
                </c:pt>
              </c:strCache>
            </c:strRef>
          </c:cat>
          <c:val>
            <c:numRef>
              <c:f>Sheet1!$C$2:$C$5</c:f>
              <c:numCache>
                <c:formatCode>General</c:formatCode>
                <c:ptCount val="4"/>
                <c:pt idx="0">
                  <c:v>4</c:v>
                </c:pt>
                <c:pt idx="1">
                  <c:v>21.3</c:v>
                </c:pt>
                <c:pt idx="2">
                  <c:v>3.9</c:v>
                </c:pt>
                <c:pt idx="3">
                  <c:v>58</c:v>
                </c:pt>
              </c:numCache>
            </c:numRef>
          </c:val>
          <c:extLst>
            <c:ext xmlns:c16="http://schemas.microsoft.com/office/drawing/2014/chart" uri="{C3380CC4-5D6E-409C-BE32-E72D297353CC}">
              <c16:uniqueId val="{00000001-BFE8-44A5-AC69-8386A56ED20A}"/>
            </c:ext>
          </c:extLst>
        </c:ser>
        <c:dLbls>
          <c:showLegendKey val="0"/>
          <c:showVal val="0"/>
          <c:showCatName val="0"/>
          <c:showSerName val="0"/>
          <c:showPercent val="0"/>
          <c:showBubbleSize val="0"/>
        </c:dLbls>
        <c:gapWidth val="60"/>
        <c:axId val="871556720"/>
        <c:axId val="889398800"/>
      </c:barChart>
      <c:catAx>
        <c:axId val="871556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89398800"/>
        <c:crosses val="autoZero"/>
        <c:auto val="1"/>
        <c:lblAlgn val="r"/>
        <c:lblOffset val="100"/>
        <c:noMultiLvlLbl val="0"/>
      </c:catAx>
      <c:valAx>
        <c:axId val="889398800"/>
        <c:scaling>
          <c:orientation val="minMax"/>
          <c:max val="60"/>
        </c:scaling>
        <c:delete val="0"/>
        <c:axPos val="b"/>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71556720"/>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dirty="0">
                <a:solidFill>
                  <a:schemeClr val="tx1"/>
                </a:solidFill>
                <a:latin typeface="Arial" panose="020B0604020202020204" pitchFamily="34" charset="0"/>
                <a:cs typeface="Arial" panose="020B0604020202020204" pitchFamily="34" charset="0"/>
              </a:rPr>
              <a:t>2020/2021 New Strategic Investments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2907727277087E-2"/>
          <c:y val="0.239118734438269"/>
          <c:w val="0.861135034734544"/>
          <c:h val="0.67625282304828205"/>
        </c:manualLayout>
      </c:layout>
      <c:pie3DChart>
        <c:varyColors val="1"/>
        <c:ser>
          <c:idx val="0"/>
          <c:order val="0"/>
          <c:tx>
            <c:strRef>
              <c:f>Sheet1!$B$1</c:f>
              <c:strCache>
                <c:ptCount val="1"/>
                <c:pt idx="0">
                  <c:v>Reductions</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83DB-47F8-A461-0FF9307CDDFB}"/>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83DB-47F8-A461-0FF9307CDDFB}"/>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83DB-47F8-A461-0FF9307CDDFB}"/>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83DB-47F8-A461-0FF9307CDDFB}"/>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83DB-47F8-A461-0FF9307CDDFB}"/>
              </c:ext>
            </c:extLst>
          </c:dPt>
          <c:dLbls>
            <c:dLbl>
              <c:idx val="0"/>
              <c:layout>
                <c:manualLayout>
                  <c:x val="3.6810464160920202E-2"/>
                  <c:y val="-0.12119486083088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92814600976299"/>
                      <c:h val="0.158107134213929"/>
                    </c:manualLayout>
                  </c15:layout>
                </c:ext>
                <c:ext xmlns:c16="http://schemas.microsoft.com/office/drawing/2014/chart" uri="{C3380CC4-5D6E-409C-BE32-E72D297353CC}">
                  <c16:uniqueId val="{00000001-83DB-47F8-A461-0FF9307CDDFB}"/>
                </c:ext>
              </c:extLst>
            </c:dLbl>
            <c:dLbl>
              <c:idx val="1"/>
              <c:layout>
                <c:manualLayout>
                  <c:x val="-5.2963103169796098E-2"/>
                  <c:y val="-3.3957828880007601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599531858315501"/>
                      <c:h val="0.15885903218408401"/>
                    </c:manualLayout>
                  </c15:layout>
                </c:ext>
                <c:ext xmlns:c16="http://schemas.microsoft.com/office/drawing/2014/chart" uri="{C3380CC4-5D6E-409C-BE32-E72D297353CC}">
                  <c16:uniqueId val="{00000003-83DB-47F8-A461-0FF9307CDDFB}"/>
                </c:ext>
              </c:extLst>
            </c:dLbl>
            <c:dLbl>
              <c:idx val="2"/>
              <c:layout>
                <c:manualLayout>
                  <c:x val="-1.38678216284643E-2"/>
                  <c:y val="1.944327650791220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79190603610601"/>
                      <c:h val="0.15891552781577301"/>
                    </c:manualLayout>
                  </c15:layout>
                </c:ext>
                <c:ext xmlns:c16="http://schemas.microsoft.com/office/drawing/2014/chart" uri="{C3380CC4-5D6E-409C-BE32-E72D297353CC}">
                  <c16:uniqueId val="{00000005-83DB-47F8-A461-0FF9307CDDFB}"/>
                </c:ext>
              </c:extLst>
            </c:dLbl>
            <c:dLbl>
              <c:idx val="4"/>
              <c:layout>
                <c:manualLayout>
                  <c:x val="9.2574176490740998E-2"/>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8650312242596"/>
                      <c:h val="0.119778174593194"/>
                    </c:manualLayout>
                  </c15:layout>
                </c:ext>
                <c:ext xmlns:c16="http://schemas.microsoft.com/office/drawing/2014/chart" uri="{C3380CC4-5D6E-409C-BE32-E72D297353CC}">
                  <c16:uniqueId val="{00000009-83DB-47F8-A461-0FF9307CDDFB}"/>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Academic</c:v>
                </c:pt>
                <c:pt idx="1">
                  <c:v>Academic Support</c:v>
                </c:pt>
                <c:pt idx="2">
                  <c:v>Admin and Support</c:v>
                </c:pt>
              </c:strCache>
            </c:strRef>
          </c:cat>
          <c:val>
            <c:numRef>
              <c:f>Sheet1!$B$2:$B$4</c:f>
              <c:numCache>
                <c:formatCode>General</c:formatCode>
                <c:ptCount val="3"/>
                <c:pt idx="0">
                  <c:v>50</c:v>
                </c:pt>
                <c:pt idx="1">
                  <c:v>11</c:v>
                </c:pt>
                <c:pt idx="2">
                  <c:v>39</c:v>
                </c:pt>
              </c:numCache>
            </c:numRef>
          </c:val>
          <c:extLst>
            <c:ext xmlns:c16="http://schemas.microsoft.com/office/drawing/2014/chart" uri="{C3380CC4-5D6E-409C-BE32-E72D297353CC}">
              <c16:uniqueId val="{0000000A-83DB-47F8-A461-0FF9307CDDF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dirty="0">
                <a:solidFill>
                  <a:schemeClr val="tx1"/>
                </a:solidFill>
                <a:latin typeface="Arial" panose="020B0604020202020204" pitchFamily="34" charset="0"/>
                <a:cs typeface="Arial" panose="020B0604020202020204" pitchFamily="34" charset="0"/>
              </a:rPr>
              <a:t>Growth in Teaching Capacity and</a:t>
            </a:r>
            <a:r>
              <a:rPr lang="en-US" sz="1400" b="1" baseline="0" dirty="0">
                <a:solidFill>
                  <a:schemeClr val="tx1"/>
                </a:solidFill>
                <a:latin typeface="Arial" panose="020B0604020202020204" pitchFamily="34" charset="0"/>
                <a:cs typeface="Arial" panose="020B0604020202020204" pitchFamily="34" charset="0"/>
              </a:rPr>
              <a:t> Student Enrolment</a:t>
            </a:r>
            <a:endParaRPr lang="en-US" sz="1400" b="1" dirty="0">
              <a:solidFill>
                <a:schemeClr val="tx1"/>
              </a:solidFill>
              <a:latin typeface="Arial" panose="020B0604020202020204" pitchFamily="34" charset="0"/>
              <a:cs typeface="Arial" panose="020B0604020202020204" pitchFamily="34" charset="0"/>
            </a:endParaRPr>
          </a:p>
        </c:rich>
      </c:tx>
      <c:layout>
        <c:manualLayout>
          <c:xMode val="edge"/>
          <c:yMode val="edge"/>
          <c:x val="0.113132108486439"/>
          <c:y val="2.6737125773716799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8860959687731"/>
          <c:y val="0.17189905188292801"/>
          <c:w val="0.68629517464163103"/>
          <c:h val="0.62115200273878801"/>
        </c:manualLayout>
      </c:layout>
      <c:lineChart>
        <c:grouping val="standard"/>
        <c:varyColors val="0"/>
        <c:ser>
          <c:idx val="1"/>
          <c:order val="1"/>
          <c:tx>
            <c:strRef>
              <c:f>'RAW Data'!$B$1</c:f>
              <c:strCache>
                <c:ptCount val="1"/>
                <c:pt idx="0">
                  <c:v>Teaching Capacity</c:v>
                </c:pt>
              </c:strCache>
            </c:strRef>
          </c:tx>
          <c:spPr>
            <a:ln w="28575" cap="rnd">
              <a:solidFill>
                <a:srgbClr val="154734"/>
              </a:solidFill>
              <a:round/>
            </a:ln>
            <a:effectLst/>
          </c:spPr>
          <c:marker>
            <c:symbol val="circle"/>
            <c:size val="6"/>
            <c:spPr>
              <a:solidFill>
                <a:srgbClr val="154734"/>
              </a:solidFill>
              <a:ln w="9525">
                <a:solidFill>
                  <a:srgbClr val="154734"/>
                </a:solidFill>
              </a:ln>
              <a:effectLst/>
            </c:spPr>
          </c:marker>
          <c:dLbls>
            <c:dLbl>
              <c:idx val="2"/>
              <c:layout>
                <c:manualLayout>
                  <c:x val="-7.5906341528172994E-2"/>
                  <c:y val="-5.13458812300868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A5-D546-8037-C068B964CA51}"/>
                </c:ext>
              </c:extLst>
            </c:dLbl>
            <c:dLbl>
              <c:idx val="6"/>
              <c:layout>
                <c:manualLayout>
                  <c:x val="-4.0416849895870501E-2"/>
                  <c:y val="-4.3926621471781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A6-4961-8AA5-6B43E14E9EE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'RAW Data'!$A$2:$A$8</c:f>
              <c:strCache>
                <c:ptCount val="7"/>
                <c:pt idx="0">
                  <c:v>2014-15</c:v>
                </c:pt>
                <c:pt idx="1">
                  <c:v>2015-16</c:v>
                </c:pt>
                <c:pt idx="2">
                  <c:v>2016-17</c:v>
                </c:pt>
                <c:pt idx="3">
                  <c:v>2017-18</c:v>
                </c:pt>
                <c:pt idx="4">
                  <c:v>2018-19</c:v>
                </c:pt>
                <c:pt idx="5">
                  <c:v>2019-20</c:v>
                </c:pt>
                <c:pt idx="6">
                  <c:v>2020-21</c:v>
                </c:pt>
              </c:strCache>
            </c:strRef>
          </c:cat>
          <c:val>
            <c:numRef>
              <c:f>'RAW Data'!$B$2:$B$8</c:f>
              <c:numCache>
                <c:formatCode>0.0</c:formatCode>
                <c:ptCount val="7"/>
                <c:pt idx="0">
                  <c:v>343.5</c:v>
                </c:pt>
                <c:pt idx="1">
                  <c:v>327</c:v>
                </c:pt>
                <c:pt idx="2">
                  <c:v>343</c:v>
                </c:pt>
                <c:pt idx="3">
                  <c:v>373.5</c:v>
                </c:pt>
                <c:pt idx="4">
                  <c:v>385.5</c:v>
                </c:pt>
                <c:pt idx="5">
                  <c:v>387.5</c:v>
                </c:pt>
                <c:pt idx="6">
                  <c:v>395</c:v>
                </c:pt>
              </c:numCache>
            </c:numRef>
          </c:val>
          <c:smooth val="0"/>
          <c:extLst>
            <c:ext xmlns:c16="http://schemas.microsoft.com/office/drawing/2014/chart" uri="{C3380CC4-5D6E-409C-BE32-E72D297353CC}">
              <c16:uniqueId val="{00000001-DDA6-4961-8AA5-6B43E14E9EE3}"/>
            </c:ext>
          </c:extLst>
        </c:ser>
        <c:dLbls>
          <c:dLblPos val="t"/>
          <c:showLegendKey val="0"/>
          <c:showVal val="1"/>
          <c:showCatName val="0"/>
          <c:showSerName val="0"/>
          <c:showPercent val="0"/>
          <c:showBubbleSize val="0"/>
        </c:dLbls>
        <c:marker val="1"/>
        <c:smooth val="0"/>
        <c:axId val="897490544"/>
        <c:axId val="834821328"/>
        <c:extLst>
          <c:ext xmlns:c15="http://schemas.microsoft.com/office/drawing/2012/chart" uri="{02D57815-91ED-43cb-92C2-25804820EDAC}">
            <c15:filteredLineSeries>
              <c15:ser>
                <c:idx val="0"/>
                <c:order val="0"/>
                <c:tx>
                  <c:strRef>
                    <c:extLst>
                      <c:ext uri="{02D57815-91ED-43cb-92C2-25804820EDAC}">
                        <c15:formulaRef>
                          <c15:sqref>'RAW Data'!$A$1</c15:sqref>
                        </c15:formulaRef>
                      </c:ext>
                    </c:extLst>
                    <c:strCache>
                      <c:ptCount val="1"/>
                      <c:pt idx="0">
                        <c:v>Year</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'RAW Data'!$A$2:$A$8</c15:sqref>
                        </c15:formulaRef>
                      </c:ext>
                    </c:extLst>
                    <c:strCache>
                      <c:ptCount val="7"/>
                      <c:pt idx="0">
                        <c:v>2014-15</c:v>
                      </c:pt>
                      <c:pt idx="1">
                        <c:v>2015-16</c:v>
                      </c:pt>
                      <c:pt idx="2">
                        <c:v>2016-17</c:v>
                      </c:pt>
                      <c:pt idx="3">
                        <c:v>2017-18</c:v>
                      </c:pt>
                      <c:pt idx="4">
                        <c:v>2018-19</c:v>
                      </c:pt>
                      <c:pt idx="5">
                        <c:v>2019-20</c:v>
                      </c:pt>
                      <c:pt idx="6">
                        <c:v>2020-21</c:v>
                      </c:pt>
                    </c:strCache>
                  </c:strRef>
                </c:cat>
                <c:val>
                  <c:numRef>
                    <c:extLst>
                      <c:ext uri="{02D57815-91ED-43cb-92C2-25804820EDAC}">
                        <c15:formulaRef>
                          <c15:sqref>'RAW Data'!$A$2:$A$8</c15:sqref>
                        </c15:formulaRef>
                      </c:ext>
                    </c:extLst>
                    <c:numCache>
                      <c:formatCode>General</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7-DDA6-4961-8AA5-6B43E14E9EE3}"/>
                  </c:ext>
                </c:extLst>
              </c15:ser>
            </c15:filteredLineSeries>
          </c:ext>
        </c:extLst>
      </c:lineChart>
      <c:lineChart>
        <c:grouping val="standard"/>
        <c:varyColors val="0"/>
        <c:ser>
          <c:idx val="2"/>
          <c:order val="2"/>
          <c:tx>
            <c:strRef>
              <c:f>'RAW Data'!$C$1</c:f>
              <c:strCache>
                <c:ptCount val="1"/>
                <c:pt idx="0">
                  <c:v>Headcount</c:v>
                </c:pt>
              </c:strCache>
            </c:strRef>
          </c:tx>
          <c:spPr>
            <a:ln w="28575" cap="rnd">
              <a:solidFill>
                <a:srgbClr val="5B7F95"/>
              </a:solidFill>
              <a:round/>
            </a:ln>
            <a:effectLst/>
          </c:spPr>
          <c:marker>
            <c:symbol val="x"/>
            <c:size val="5"/>
            <c:spPr>
              <a:solidFill>
                <a:srgbClr val="5B7F95"/>
              </a:solidFill>
              <a:ln w="9525">
                <a:solidFill>
                  <a:srgbClr val="5B7F95"/>
                </a:solidFill>
              </a:ln>
              <a:effectLst/>
            </c:spPr>
          </c:marker>
          <c:dLbls>
            <c:dLbl>
              <c:idx val="2"/>
              <c:layout>
                <c:manualLayout>
                  <c:x val="-3.9529914529914502E-3"/>
                  <c:y val="2.5673601326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A6-4961-8AA5-6B43E14E9EE3}"/>
                </c:ext>
              </c:extLst>
            </c:dLbl>
            <c:dLbl>
              <c:idx val="3"/>
              <c:layout>
                <c:manualLayout>
                  <c:x val="-3.9529914529914502E-3"/>
                  <c:y val="2.14630750103605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A6-4961-8AA5-6B43E14E9EE3}"/>
                </c:ext>
              </c:extLst>
            </c:dLbl>
            <c:dLbl>
              <c:idx val="4"/>
              <c:layout>
                <c:manualLayout>
                  <c:x val="-2.8178544989568701E-2"/>
                  <c:y val="4.2515706589307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DA6-4961-8AA5-6B43E14E9EE3}"/>
                </c:ext>
              </c:extLst>
            </c:dLbl>
            <c:dLbl>
              <c:idx val="5"/>
              <c:layout>
                <c:manualLayout>
                  <c:x val="-2.8962106817785899E-2"/>
                  <c:y val="6.45186463991465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A5-D546-8037-C068B964CA51}"/>
                </c:ext>
              </c:extLst>
            </c:dLbl>
            <c:dLbl>
              <c:idx val="6"/>
              <c:layout>
                <c:manualLayout>
                  <c:x val="-3.0469748973686001E-2"/>
                  <c:y val="4.15282046963380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A6-4961-8AA5-6B43E14E9EE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'RAW Data'!$C$2:$C$8</c:f>
              <c:numCache>
                <c:formatCode>0</c:formatCode>
                <c:ptCount val="7"/>
                <c:pt idx="0">
                  <c:v>8092</c:v>
                </c:pt>
                <c:pt idx="1">
                  <c:v>8205</c:v>
                </c:pt>
                <c:pt idx="2">
                  <c:v>8940</c:v>
                </c:pt>
                <c:pt idx="3">
                  <c:v>9579</c:v>
                </c:pt>
                <c:pt idx="4">
                  <c:v>10264</c:v>
                </c:pt>
                <c:pt idx="5">
                  <c:v>11079</c:v>
                </c:pt>
                <c:pt idx="6">
                  <c:v>11341</c:v>
                </c:pt>
              </c:numCache>
            </c:numRef>
          </c:val>
          <c:smooth val="0"/>
          <c:extLst>
            <c:ext xmlns:c16="http://schemas.microsoft.com/office/drawing/2014/chart" uri="{C3380CC4-5D6E-409C-BE32-E72D297353CC}">
              <c16:uniqueId val="{00000006-DDA6-4961-8AA5-6B43E14E9EE3}"/>
            </c:ext>
          </c:extLst>
        </c:ser>
        <c:dLbls>
          <c:dLblPos val="t"/>
          <c:showLegendKey val="0"/>
          <c:showVal val="1"/>
          <c:showCatName val="0"/>
          <c:showSerName val="0"/>
          <c:showPercent val="0"/>
          <c:showBubbleSize val="0"/>
        </c:dLbls>
        <c:marker val="1"/>
        <c:smooth val="0"/>
        <c:axId val="896031872"/>
        <c:axId val="864335264"/>
      </c:lineChart>
      <c:catAx>
        <c:axId val="897490544"/>
        <c:scaling>
          <c:orientation val="minMax"/>
        </c:scaling>
        <c:delete val="0"/>
        <c:axPos val="b"/>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34821328"/>
        <c:crosses val="autoZero"/>
        <c:auto val="1"/>
        <c:lblAlgn val="ctr"/>
        <c:lblOffset val="100"/>
        <c:noMultiLvlLbl val="0"/>
      </c:catAx>
      <c:valAx>
        <c:axId val="834821328"/>
        <c:scaling>
          <c:orientation val="minMax"/>
          <c:max val="400"/>
          <c:min val="300"/>
        </c:scaling>
        <c:delete val="0"/>
        <c:axPos val="l"/>
        <c:majorGridlines>
          <c:spPr>
            <a:ln w="9525" cap="flat" cmpd="sng" algn="ctr">
              <a:solidFill>
                <a:schemeClr val="bg1">
                  <a:lumMod val="50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US" sz="1200">
                    <a:solidFill>
                      <a:schemeClr val="tx1"/>
                    </a:solidFill>
                    <a:latin typeface="Arial" panose="020B0604020202020204" pitchFamily="34" charset="0"/>
                    <a:cs typeface="Arial" panose="020B0604020202020204" pitchFamily="34" charset="0"/>
                  </a:rPr>
                  <a:t>Teaching Capacity</a:t>
                </a:r>
              </a:p>
            </c:rich>
          </c:tx>
          <c:layout>
            <c:manualLayout>
              <c:xMode val="edge"/>
              <c:yMode val="edge"/>
              <c:x val="1.9230769230769201E-2"/>
              <c:y val="0.23115050802698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7490544"/>
        <c:crosses val="autoZero"/>
        <c:crossBetween val="between"/>
        <c:majorUnit val="10"/>
      </c:valAx>
      <c:valAx>
        <c:axId val="864335264"/>
        <c:scaling>
          <c:orientation val="minMax"/>
          <c:max val="12000"/>
          <c:min val="8000"/>
        </c:scaling>
        <c:delete val="0"/>
        <c:axPos val="r"/>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US" sz="1200">
                    <a:solidFill>
                      <a:schemeClr val="tx1"/>
                    </a:solidFill>
                    <a:latin typeface="Arial" panose="020B0604020202020204" pitchFamily="34" charset="0"/>
                    <a:cs typeface="Arial" panose="020B0604020202020204" pitchFamily="34" charset="0"/>
                  </a:rPr>
                  <a:t>Headcount</a:t>
                </a:r>
              </a:p>
              <a:p>
                <a:pPr>
                  <a:defRPr sz="1200">
                    <a:solidFill>
                      <a:schemeClr val="tx1"/>
                    </a:solidFill>
                    <a:latin typeface="Arial" panose="020B0604020202020204" pitchFamily="34" charset="0"/>
                    <a:cs typeface="Arial" panose="020B0604020202020204" pitchFamily="34" charset="0"/>
                  </a:defRPr>
                </a:pPr>
                <a:endParaRPr lang="en-US" sz="1200">
                  <a:solidFill>
                    <a:schemeClr val="tx1"/>
                  </a:solidFill>
                  <a:latin typeface="Arial" panose="020B0604020202020204" pitchFamily="34" charset="0"/>
                  <a:cs typeface="Arial" panose="020B0604020202020204" pitchFamily="34" charset="0"/>
                </a:endParaRPr>
              </a:p>
            </c:rich>
          </c:tx>
          <c:layout>
            <c:manualLayout>
              <c:xMode val="edge"/>
              <c:yMode val="edge"/>
              <c:x val="0.93438370846731"/>
              <c:y val="0.3252506320145560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6031872"/>
        <c:crosses val="max"/>
        <c:crossBetween val="between"/>
      </c:valAx>
      <c:catAx>
        <c:axId val="896031872"/>
        <c:scaling>
          <c:orientation val="minMax"/>
        </c:scaling>
        <c:delete val="1"/>
        <c:axPos val="t"/>
        <c:numFmt formatCode="General" sourceLinked="1"/>
        <c:majorTickMark val="out"/>
        <c:minorTickMark val="none"/>
        <c:tickLblPos val="nextTo"/>
        <c:crossAx val="864335264"/>
        <c:crosses val="max"/>
        <c:auto val="1"/>
        <c:lblAlgn val="ctr"/>
        <c:lblOffset val="100"/>
        <c:noMultiLvlLbl val="0"/>
      </c:catAx>
      <c:spPr>
        <a:noFill/>
        <a:ln>
          <a:noFill/>
        </a:ln>
        <a:effectLst/>
      </c:spPr>
    </c:plotArea>
    <c:legend>
      <c:legendPos val="t"/>
      <c:layout>
        <c:manualLayout>
          <c:xMode val="edge"/>
          <c:yMode val="edge"/>
          <c:x val="0.25370196513897297"/>
          <c:y val="0.92062581307771296"/>
          <c:w val="0.52678410391008801"/>
          <c:h val="7.664375949030230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Revenue</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031C-4A95-8567-89E06BF6C14B}"/>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031C-4A95-8567-89E06BF6C14B}"/>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031C-4A95-8567-89E06BF6C14B}"/>
              </c:ext>
            </c:extLst>
          </c:dPt>
          <c:dLbls>
            <c:dLbl>
              <c:idx val="0"/>
              <c:layout>
                <c:manualLayout>
                  <c:x val="2.8002154011847101E-2"/>
                  <c:y val="3.508771929824559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31C-4A95-8567-89E06BF6C14B}"/>
                </c:ext>
              </c:extLst>
            </c:dLbl>
            <c:dLbl>
              <c:idx val="1"/>
              <c:layout>
                <c:manualLayout>
                  <c:x val="-3.44641895530425E-2"/>
                  <c:y val="-5.068226120857700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31C-4A95-8567-89E06BF6C14B}"/>
                </c:ext>
              </c:extLst>
            </c:dLbl>
            <c:dLbl>
              <c:idx val="2"/>
              <c:layout>
                <c:manualLayout>
                  <c:x val="-0.198169005126379"/>
                  <c:y val="3.508771929824559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5442110931610099"/>
                      <c:h val="0.152924130097773"/>
                    </c:manualLayout>
                  </c15:layout>
                </c:ext>
                <c:ext xmlns:c16="http://schemas.microsoft.com/office/drawing/2014/chart" uri="{C3380CC4-5D6E-409C-BE32-E72D297353CC}">
                  <c16:uniqueId val="{00000005-031C-4A95-8567-89E06BF6C14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Government Grants</c:v>
                </c:pt>
                <c:pt idx="1">
                  <c:v>Tuition fees</c:v>
                </c:pt>
                <c:pt idx="2">
                  <c:v>Miscellaneous revenue</c:v>
                </c:pt>
              </c:strCache>
            </c:strRef>
          </c:cat>
          <c:val>
            <c:numRef>
              <c:f>Sheet1!$B$2:$B$4</c:f>
              <c:numCache>
                <c:formatCode>General</c:formatCode>
                <c:ptCount val="3"/>
                <c:pt idx="0">
                  <c:v>54492</c:v>
                </c:pt>
                <c:pt idx="1">
                  <c:v>87114</c:v>
                </c:pt>
                <c:pt idx="2">
                  <c:v>2322</c:v>
                </c:pt>
              </c:numCache>
            </c:numRef>
          </c:val>
          <c:extLst>
            <c:ext xmlns:c16="http://schemas.microsoft.com/office/drawing/2014/chart" uri="{C3380CC4-5D6E-409C-BE32-E72D297353CC}">
              <c16:uniqueId val="{00000006-031C-4A95-8567-89E06BF6C14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8D78D0-1B82-45E2-A48E-9BD38651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9181</Words>
  <Characters>52338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TRENT UNIVERSITY – 2017/2018 BUDGET REPORT</vt:lpstr>
    </vt:vector>
  </TitlesOfParts>
  <Company>Trent University</Company>
  <LinksUpToDate>false</LinksUpToDate>
  <CharactersWithSpaces>61397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TRENT UNIVERSITY – 2017/2018 BUDGET REPORT</dc:title>
  <dc:subject/>
  <dc:creator>Cheryl Turk</dc:creator>
  <cp:keywords/>
  <dc:description/>
  <cp:lastModifiedBy>Jennifer Arcand</cp:lastModifiedBy>
  <cp:revision>3</cp:revision>
  <cp:lastPrinted>2020-05-26T21:50:00Z</cp:lastPrinted>
  <dcterms:created xsi:type="dcterms:W3CDTF">2021-11-18T16:31:00Z</dcterms:created>
  <dcterms:modified xsi:type="dcterms:W3CDTF">2021-11-18T19:24:00Z</dcterms:modified>
</cp:coreProperties>
</file>